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ind w:left="0" w:firstLine="0"/>
        <w:rPr>
          <w:rFonts w:ascii="Times New Roman"/>
          <w:sz w:val="21"/>
        </w:rPr>
      </w:pPr>
    </w:p>
    <w:p>
      <w:pPr>
        <w:spacing w:line="276" w:lineRule="auto" w:before="56"/>
        <w:ind w:left="119" w:right="118" w:firstLine="0"/>
        <w:jc w:val="both"/>
        <w:rPr>
          <w:i/>
          <w:sz w:val="22"/>
        </w:rPr>
      </w:pPr>
      <w:r>
        <w:rPr>
          <w:i/>
          <w:sz w:val="22"/>
        </w:rPr>
        <w:t>Please note: This list is not inclusive of all items that may require inspection. Failure to be ready for a requested inspection </w:t>
      </w:r>
      <w:r>
        <w:rPr>
          <w:i/>
          <w:sz w:val="22"/>
        </w:rPr>
        <w:t>may result in a re‐inspection fee. In a Special Flood Hazard Area, all provisions of the municipal code and Flood‐Resistant construction must be followed.</w:t>
      </w:r>
    </w:p>
    <w:p>
      <w:pPr>
        <w:pStyle w:val="BodyText"/>
        <w:ind w:left="0" w:firstLine="0"/>
        <w:rPr>
          <w:i/>
        </w:rPr>
      </w:pPr>
    </w:p>
    <w:p>
      <w:pPr>
        <w:pStyle w:val="BodyText"/>
        <w:spacing w:before="4"/>
        <w:ind w:left="0" w:firstLine="0"/>
        <w:rPr>
          <w:i/>
          <w:sz w:val="17"/>
        </w:rPr>
      </w:pPr>
    </w:p>
    <w:p>
      <w:pPr>
        <w:spacing w:before="0"/>
        <w:ind w:left="120" w:right="0" w:firstLine="0"/>
        <w:jc w:val="left"/>
        <w:rPr>
          <w:rFonts w:ascii="Cambria"/>
          <w:b/>
          <w:sz w:val="48"/>
        </w:rPr>
      </w:pPr>
      <w:r>
        <w:rPr>
          <w:rFonts w:ascii="Cambria"/>
          <w:b/>
          <w:color w:val="1F497C"/>
          <w:sz w:val="48"/>
        </w:rPr>
        <w:t>FINAL</w:t>
      </w:r>
    </w:p>
    <w:p>
      <w:pPr>
        <w:pStyle w:val="Heading1"/>
        <w:spacing w:before="474"/>
        <w:rPr>
          <w:i/>
        </w:rPr>
      </w:pPr>
      <w:r>
        <w:rPr>
          <w:i/>
        </w:rPr>
        <w:t>EXTERIOR</w:t>
      </w:r>
    </w:p>
    <w:p>
      <w:pPr>
        <w:pStyle w:val="BodyText"/>
        <w:spacing w:before="1"/>
        <w:ind w:left="0" w:firstLine="0"/>
        <w:rPr>
          <w:b/>
          <w:i/>
        </w:rPr>
      </w:pPr>
    </w:p>
    <w:p>
      <w:pPr>
        <w:pStyle w:val="ListParagraph"/>
        <w:numPr>
          <w:ilvl w:val="0"/>
          <w:numId w:val="1"/>
        </w:numPr>
        <w:tabs>
          <w:tab w:pos="481" w:val="left" w:leader="none"/>
        </w:tabs>
        <w:spacing w:line="240" w:lineRule="auto" w:before="0" w:after="0"/>
        <w:ind w:left="480" w:right="0" w:hanging="361"/>
        <w:jc w:val="left"/>
        <w:rPr>
          <w:sz w:val="22"/>
        </w:rPr>
      </w:pPr>
      <w:r>
        <w:rPr>
          <w:sz w:val="22"/>
        </w:rPr>
        <w:t>House numbers plainly legible and visible from the street, minimum 4”.</w:t>
      </w:r>
      <w:r>
        <w:rPr>
          <w:spacing w:val="38"/>
          <w:sz w:val="22"/>
        </w:rPr>
        <w:t> </w:t>
      </w:r>
      <w:r>
        <w:rPr>
          <w:sz w:val="22"/>
        </w:rPr>
        <w:t>(R319.1)</w:t>
      </w:r>
    </w:p>
    <w:p>
      <w:pPr>
        <w:pStyle w:val="ListParagraph"/>
        <w:numPr>
          <w:ilvl w:val="0"/>
          <w:numId w:val="1"/>
        </w:numPr>
        <w:tabs>
          <w:tab w:pos="481" w:val="left" w:leader="none"/>
        </w:tabs>
        <w:spacing w:line="360" w:lineRule="auto" w:before="135" w:after="0"/>
        <w:ind w:left="480" w:right="117" w:hanging="361"/>
        <w:jc w:val="left"/>
        <w:rPr>
          <w:sz w:val="22"/>
        </w:rPr>
      </w:pPr>
      <w:r>
        <w:rPr>
          <w:sz w:val="22"/>
        </w:rPr>
        <w:t>Wood siding, sheathing and wall framing has a minimum clearance of 6” from the ground or 2” from concrete. (R317.1)</w:t>
      </w:r>
    </w:p>
    <w:p>
      <w:pPr>
        <w:pStyle w:val="ListParagraph"/>
        <w:numPr>
          <w:ilvl w:val="0"/>
          <w:numId w:val="1"/>
        </w:numPr>
        <w:tabs>
          <w:tab w:pos="481" w:val="left" w:leader="none"/>
        </w:tabs>
        <w:spacing w:line="268" w:lineRule="exact" w:before="0" w:after="0"/>
        <w:ind w:left="480" w:right="0" w:hanging="361"/>
        <w:jc w:val="left"/>
        <w:rPr>
          <w:sz w:val="22"/>
        </w:rPr>
      </w:pPr>
      <w:r>
        <w:rPr>
          <w:sz w:val="22"/>
        </w:rPr>
        <w:t>Grade slopes a minimum of 6” away from the building within the first 10’.</w:t>
      </w:r>
      <w:r>
        <w:rPr>
          <w:spacing w:val="39"/>
          <w:sz w:val="22"/>
        </w:rPr>
        <w:t> </w:t>
      </w:r>
      <w:r>
        <w:rPr>
          <w:sz w:val="22"/>
        </w:rPr>
        <w:t>(R401.3)</w:t>
      </w:r>
    </w:p>
    <w:p>
      <w:pPr>
        <w:pStyle w:val="ListParagraph"/>
        <w:numPr>
          <w:ilvl w:val="0"/>
          <w:numId w:val="1"/>
        </w:numPr>
        <w:tabs>
          <w:tab w:pos="481" w:val="left" w:leader="none"/>
        </w:tabs>
        <w:spacing w:line="240" w:lineRule="auto" w:before="134" w:after="0"/>
        <w:ind w:left="480" w:right="0" w:hanging="361"/>
        <w:jc w:val="left"/>
        <w:rPr>
          <w:sz w:val="22"/>
        </w:rPr>
      </w:pPr>
      <w:r>
        <w:rPr>
          <w:sz w:val="22"/>
        </w:rPr>
        <w:t>Carports open on at least two sides.</w:t>
      </w:r>
      <w:r>
        <w:rPr>
          <w:spacing w:val="46"/>
          <w:sz w:val="22"/>
        </w:rPr>
        <w:t> </w:t>
      </w:r>
      <w:r>
        <w:rPr>
          <w:sz w:val="22"/>
        </w:rPr>
        <w:t>(R309.2)</w:t>
      </w:r>
    </w:p>
    <w:p>
      <w:pPr>
        <w:pStyle w:val="BodyText"/>
        <w:spacing w:before="4"/>
        <w:ind w:left="0" w:firstLine="0"/>
        <w:rPr>
          <w:sz w:val="27"/>
        </w:rPr>
      </w:pPr>
    </w:p>
    <w:p>
      <w:pPr>
        <w:pStyle w:val="Heading1"/>
        <w:rPr>
          <w:i/>
        </w:rPr>
      </w:pPr>
      <w:r>
        <w:rPr>
          <w:i/>
        </w:rPr>
        <w:t>GARAGE</w:t>
      </w:r>
    </w:p>
    <w:p>
      <w:pPr>
        <w:pStyle w:val="BodyText"/>
        <w:ind w:left="0" w:firstLine="0"/>
        <w:rPr>
          <w:b/>
          <w:i/>
          <w:sz w:val="24"/>
        </w:rPr>
      </w:pPr>
    </w:p>
    <w:p>
      <w:pPr>
        <w:pStyle w:val="ListParagraph"/>
        <w:numPr>
          <w:ilvl w:val="0"/>
          <w:numId w:val="2"/>
        </w:numPr>
        <w:tabs>
          <w:tab w:pos="480" w:val="left" w:leader="none"/>
        </w:tabs>
        <w:spacing w:line="360" w:lineRule="auto" w:before="1" w:after="0"/>
        <w:ind w:left="480" w:right="120" w:hanging="361"/>
        <w:jc w:val="left"/>
        <w:rPr>
          <w:sz w:val="22"/>
        </w:rPr>
      </w:pPr>
      <w:r>
        <w:rPr>
          <w:sz w:val="22"/>
        </w:rPr>
        <w:t>Garage ceiling beneath habitable rooms shall be installed perpendicular to the ceiling framing and be of not less than 5/8” Type X gypsum board or</w:t>
      </w:r>
      <w:r>
        <w:rPr>
          <w:spacing w:val="-1"/>
          <w:sz w:val="22"/>
        </w:rPr>
        <w:t> </w:t>
      </w:r>
      <w:r>
        <w:rPr>
          <w:sz w:val="22"/>
        </w:rPr>
        <w:t>equivalent.</w:t>
      </w:r>
    </w:p>
    <w:p>
      <w:pPr>
        <w:pStyle w:val="ListParagraph"/>
        <w:numPr>
          <w:ilvl w:val="0"/>
          <w:numId w:val="2"/>
        </w:numPr>
        <w:tabs>
          <w:tab w:pos="481" w:val="left" w:leader="none"/>
        </w:tabs>
        <w:spacing w:line="360" w:lineRule="auto" w:before="0" w:after="0"/>
        <w:ind w:left="480" w:right="118" w:hanging="360"/>
        <w:jc w:val="left"/>
        <w:rPr>
          <w:sz w:val="22"/>
        </w:rPr>
      </w:pPr>
      <w:r>
        <w:rPr>
          <w:sz w:val="22"/>
        </w:rPr>
        <w:t>Ducts in garages which penetrate the walls or ceilings separating the dwelling from the garage shall be constructed of a minimum No. 26 gage sheet metal and can have no openings into the garage.</w:t>
      </w:r>
      <w:r>
        <w:rPr>
          <w:spacing w:val="42"/>
          <w:sz w:val="22"/>
        </w:rPr>
        <w:t> </w:t>
      </w:r>
      <w:r>
        <w:rPr>
          <w:sz w:val="22"/>
        </w:rPr>
        <w:t>(R302.5)</w:t>
      </w:r>
    </w:p>
    <w:p>
      <w:pPr>
        <w:pStyle w:val="ListParagraph"/>
        <w:numPr>
          <w:ilvl w:val="0"/>
          <w:numId w:val="2"/>
        </w:numPr>
        <w:tabs>
          <w:tab w:pos="480" w:val="left" w:leader="none"/>
        </w:tabs>
        <w:spacing w:line="240" w:lineRule="auto" w:before="0" w:after="0"/>
        <w:ind w:left="480" w:right="0" w:hanging="361"/>
        <w:jc w:val="left"/>
        <w:rPr>
          <w:sz w:val="22"/>
        </w:rPr>
      </w:pPr>
      <w:r>
        <w:rPr>
          <w:sz w:val="22"/>
        </w:rPr>
        <w:t>An opening from garage directly into a room used for sleeping purposes is not permitted.</w:t>
      </w:r>
      <w:r>
        <w:rPr>
          <w:spacing w:val="36"/>
          <w:sz w:val="22"/>
        </w:rPr>
        <w:t> </w:t>
      </w:r>
      <w:r>
        <w:rPr>
          <w:sz w:val="22"/>
        </w:rPr>
        <w:t>(R302.5.1)</w:t>
      </w:r>
    </w:p>
    <w:p>
      <w:pPr>
        <w:pStyle w:val="ListParagraph"/>
        <w:numPr>
          <w:ilvl w:val="0"/>
          <w:numId w:val="2"/>
        </w:numPr>
        <w:tabs>
          <w:tab w:pos="481" w:val="left" w:leader="none"/>
        </w:tabs>
        <w:spacing w:line="360" w:lineRule="auto" w:before="135" w:after="0"/>
        <w:ind w:left="480" w:right="118" w:hanging="360"/>
        <w:jc w:val="left"/>
        <w:rPr>
          <w:sz w:val="22"/>
        </w:rPr>
      </w:pPr>
      <w:r>
        <w:rPr>
          <w:sz w:val="22"/>
        </w:rPr>
        <w:t>Door between garage and residence is solid wood, not less than 1 3/8” in thickness or honeycomb core steel door not less than 1 3/8” thick, or 20 minute fire rated door, and equipped with a self‐closing device.</w:t>
      </w:r>
      <w:r>
        <w:rPr>
          <w:spacing w:val="36"/>
          <w:sz w:val="22"/>
        </w:rPr>
        <w:t> </w:t>
      </w:r>
      <w:r>
        <w:rPr>
          <w:sz w:val="22"/>
        </w:rPr>
        <w:t>(R302.5.1)</w:t>
      </w:r>
    </w:p>
    <w:p>
      <w:pPr>
        <w:pStyle w:val="ListParagraph"/>
        <w:numPr>
          <w:ilvl w:val="0"/>
          <w:numId w:val="2"/>
        </w:numPr>
        <w:tabs>
          <w:tab w:pos="481" w:val="left" w:leader="none"/>
        </w:tabs>
        <w:spacing w:line="360" w:lineRule="auto" w:before="0" w:after="0"/>
        <w:ind w:left="480" w:right="120" w:hanging="361"/>
        <w:jc w:val="left"/>
        <w:rPr>
          <w:sz w:val="22"/>
        </w:rPr>
      </w:pPr>
      <w:r>
        <w:rPr>
          <w:sz w:val="22"/>
        </w:rPr>
        <w:t>Walls separating the residence and garage shall be not less than 1/2” gypsum board or equivalent applied to the garage</w:t>
      </w:r>
      <w:r>
        <w:rPr>
          <w:spacing w:val="-2"/>
          <w:sz w:val="22"/>
        </w:rPr>
        <w:t> </w:t>
      </w:r>
      <w:r>
        <w:rPr>
          <w:sz w:val="22"/>
        </w:rPr>
        <w:t>side.</w:t>
      </w:r>
    </w:p>
    <w:p>
      <w:pPr>
        <w:pStyle w:val="BodyText"/>
        <w:spacing w:before="3"/>
        <w:ind w:left="0" w:firstLine="0"/>
        <w:rPr>
          <w:sz w:val="16"/>
        </w:rPr>
      </w:pPr>
    </w:p>
    <w:p>
      <w:pPr>
        <w:pStyle w:val="Heading1"/>
        <w:rPr>
          <w:i/>
        </w:rPr>
      </w:pPr>
      <w:r>
        <w:rPr>
          <w:i/>
        </w:rPr>
        <w:t>DECKS</w:t>
      </w:r>
    </w:p>
    <w:p>
      <w:pPr>
        <w:pStyle w:val="BodyText"/>
        <w:spacing w:before="1"/>
        <w:ind w:left="0" w:firstLine="0"/>
        <w:rPr>
          <w:b/>
          <w:i/>
          <w:sz w:val="24"/>
        </w:rPr>
      </w:pPr>
    </w:p>
    <w:p>
      <w:pPr>
        <w:pStyle w:val="ListParagraph"/>
        <w:numPr>
          <w:ilvl w:val="0"/>
          <w:numId w:val="3"/>
        </w:numPr>
        <w:tabs>
          <w:tab w:pos="480" w:val="left" w:leader="none"/>
        </w:tabs>
        <w:spacing w:line="240" w:lineRule="auto" w:before="0" w:after="0"/>
        <w:ind w:left="480" w:right="0" w:hanging="360"/>
        <w:jc w:val="left"/>
        <w:rPr>
          <w:sz w:val="22"/>
        </w:rPr>
      </w:pPr>
      <w:r>
        <w:rPr>
          <w:sz w:val="22"/>
        </w:rPr>
        <w:t>All deck material is treated or naturally resistant to decay.</w:t>
      </w:r>
      <w:r>
        <w:rPr>
          <w:spacing w:val="44"/>
          <w:sz w:val="22"/>
        </w:rPr>
        <w:t> </w:t>
      </w:r>
      <w:r>
        <w:rPr>
          <w:sz w:val="22"/>
        </w:rPr>
        <w:t>(R317)</w:t>
      </w:r>
    </w:p>
    <w:p>
      <w:pPr>
        <w:pStyle w:val="ListParagraph"/>
        <w:numPr>
          <w:ilvl w:val="0"/>
          <w:numId w:val="3"/>
        </w:numPr>
        <w:tabs>
          <w:tab w:pos="481" w:val="left" w:leader="none"/>
        </w:tabs>
        <w:spacing w:line="360" w:lineRule="auto" w:before="134" w:after="0"/>
        <w:ind w:left="479" w:right="115" w:hanging="360"/>
        <w:jc w:val="left"/>
        <w:rPr>
          <w:sz w:val="22"/>
        </w:rPr>
      </w:pPr>
      <w:r>
        <w:rPr>
          <w:sz w:val="22"/>
        </w:rPr>
        <w:t>Fasteners and hardware for pressure preservative and fire‐retardant‐treated wood shall be of hot‐dipped galvanized steel, stainless steel, silicon bronze or copper.</w:t>
      </w:r>
      <w:r>
        <w:rPr>
          <w:spacing w:val="46"/>
          <w:sz w:val="22"/>
        </w:rPr>
        <w:t> </w:t>
      </w:r>
      <w:r>
        <w:rPr>
          <w:sz w:val="22"/>
        </w:rPr>
        <w:t>(R317.3)</w:t>
      </w:r>
    </w:p>
    <w:p>
      <w:pPr>
        <w:pStyle w:val="ListParagraph"/>
        <w:numPr>
          <w:ilvl w:val="0"/>
          <w:numId w:val="3"/>
        </w:numPr>
        <w:tabs>
          <w:tab w:pos="480" w:val="left" w:leader="none"/>
        </w:tabs>
        <w:spacing w:line="268" w:lineRule="exact" w:before="0" w:after="0"/>
        <w:ind w:left="480" w:right="0" w:hanging="361"/>
        <w:jc w:val="left"/>
        <w:rPr>
          <w:sz w:val="22"/>
        </w:rPr>
      </w:pPr>
      <w:r>
        <w:rPr>
          <w:sz w:val="22"/>
        </w:rPr>
        <w:t>Bottom of footings are a minimum 12” below grade for freeze protection.</w:t>
      </w:r>
      <w:r>
        <w:rPr>
          <w:spacing w:val="44"/>
          <w:sz w:val="22"/>
        </w:rPr>
        <w:t> </w:t>
      </w:r>
      <w:r>
        <w:rPr>
          <w:sz w:val="22"/>
        </w:rPr>
        <w:t>(R403.1.4)</w:t>
      </w:r>
    </w:p>
    <w:p>
      <w:pPr>
        <w:spacing w:after="0" w:line="268" w:lineRule="exact"/>
        <w:jc w:val="left"/>
        <w:rPr>
          <w:sz w:val="22"/>
        </w:rPr>
        <w:sectPr>
          <w:headerReference w:type="default" r:id="rId5"/>
          <w:type w:val="continuous"/>
          <w:pgSz w:w="12240" w:h="15840"/>
          <w:pgMar w:header="721" w:top="2640" w:bottom="280" w:left="420" w:right="600"/>
        </w:sectPr>
      </w:pPr>
    </w:p>
    <w:p>
      <w:pPr>
        <w:pStyle w:val="BodyText"/>
        <w:ind w:left="0" w:firstLine="0"/>
        <w:rPr>
          <w:sz w:val="20"/>
        </w:rPr>
      </w:pPr>
    </w:p>
    <w:p>
      <w:pPr>
        <w:pStyle w:val="BodyText"/>
        <w:ind w:left="0" w:firstLine="0"/>
        <w:rPr>
          <w:sz w:val="20"/>
        </w:rPr>
      </w:pPr>
    </w:p>
    <w:p>
      <w:pPr>
        <w:pStyle w:val="BodyText"/>
        <w:spacing w:before="6"/>
        <w:ind w:left="0" w:firstLine="0"/>
        <w:rPr>
          <w:sz w:val="17"/>
        </w:rPr>
      </w:pPr>
    </w:p>
    <w:p>
      <w:pPr>
        <w:pStyle w:val="ListParagraph"/>
        <w:numPr>
          <w:ilvl w:val="0"/>
          <w:numId w:val="3"/>
        </w:numPr>
        <w:tabs>
          <w:tab w:pos="480" w:val="left" w:leader="none"/>
        </w:tabs>
        <w:spacing w:line="360" w:lineRule="auto" w:before="0" w:after="12"/>
        <w:ind w:left="480" w:right="117" w:hanging="361"/>
        <w:jc w:val="left"/>
        <w:rPr>
          <w:sz w:val="22"/>
        </w:rPr>
      </w:pPr>
      <w:r>
        <w:rPr>
          <w:sz w:val="22"/>
        </w:rPr>
        <w:t>Deck is properly attached to primary structure. Attachment shall not be accomplished by the use of toenails or nails subject to withdrawal.(R507.1) Lag screws or bolts in the deck ledger shall be placed in accordance with Table</w:t>
      </w:r>
      <w:r>
        <w:rPr>
          <w:spacing w:val="15"/>
          <w:sz w:val="22"/>
        </w:rPr>
        <w:t> </w:t>
      </w:r>
      <w:r>
        <w:rPr>
          <w:sz w:val="22"/>
        </w:rPr>
        <w:t>507.2.1:</w:t>
      </w:r>
    </w:p>
    <w:p>
      <w:pPr>
        <w:pStyle w:val="BodyText"/>
        <w:ind w:left="475" w:firstLine="0"/>
        <w:rPr>
          <w:sz w:val="20"/>
        </w:rPr>
      </w:pPr>
      <w:r>
        <w:rPr>
          <w:sz w:val="20"/>
        </w:rPr>
        <w:drawing>
          <wp:inline distT="0" distB="0" distL="0" distR="0">
            <wp:extent cx="6527430" cy="46141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527430" cy="4614100"/>
                    </a:xfrm>
                    <a:prstGeom prst="rect">
                      <a:avLst/>
                    </a:prstGeom>
                  </pic:spPr>
                </pic:pic>
              </a:graphicData>
            </a:graphic>
          </wp:inline>
        </w:drawing>
      </w:r>
      <w:r>
        <w:rPr>
          <w:sz w:val="20"/>
        </w:rPr>
      </w:r>
    </w:p>
    <w:p>
      <w:pPr>
        <w:pStyle w:val="BodyText"/>
        <w:ind w:left="0" w:firstLine="0"/>
      </w:pPr>
    </w:p>
    <w:p>
      <w:pPr>
        <w:pStyle w:val="BodyText"/>
        <w:spacing w:before="3"/>
        <w:ind w:left="0" w:firstLine="0"/>
        <w:rPr>
          <w:sz w:val="30"/>
        </w:rPr>
      </w:pPr>
    </w:p>
    <w:p>
      <w:pPr>
        <w:pStyle w:val="Heading1"/>
        <w:rPr>
          <w:i/>
        </w:rPr>
      </w:pPr>
      <w:r>
        <w:rPr>
          <w:i/>
        </w:rPr>
        <w:t>GUARDS AND HANDRAILS</w:t>
      </w:r>
    </w:p>
    <w:p>
      <w:pPr>
        <w:pStyle w:val="BodyText"/>
        <w:spacing w:before="1"/>
        <w:ind w:left="0" w:firstLine="0"/>
        <w:rPr>
          <w:b/>
          <w:i/>
          <w:sz w:val="24"/>
        </w:rPr>
      </w:pPr>
    </w:p>
    <w:p>
      <w:pPr>
        <w:pStyle w:val="ListParagraph"/>
        <w:numPr>
          <w:ilvl w:val="0"/>
          <w:numId w:val="4"/>
        </w:numPr>
        <w:tabs>
          <w:tab w:pos="480" w:val="left" w:leader="none"/>
        </w:tabs>
        <w:spacing w:line="360" w:lineRule="auto" w:before="0" w:after="0"/>
        <w:ind w:left="480" w:right="119" w:hanging="361"/>
        <w:jc w:val="left"/>
        <w:rPr>
          <w:sz w:val="22"/>
        </w:rPr>
      </w:pPr>
      <w:r>
        <w:rPr>
          <w:sz w:val="22"/>
        </w:rPr>
        <w:t>Guards required at the open side of walking surfaces, including stairs, ramps and landings that are located more than 30” above grade.</w:t>
      </w:r>
      <w:r>
        <w:rPr>
          <w:spacing w:val="47"/>
          <w:sz w:val="22"/>
        </w:rPr>
        <w:t> </w:t>
      </w:r>
      <w:r>
        <w:rPr>
          <w:sz w:val="22"/>
        </w:rPr>
        <w:t>(R312.1.1)</w:t>
      </w:r>
    </w:p>
    <w:p>
      <w:pPr>
        <w:pStyle w:val="ListParagraph"/>
        <w:numPr>
          <w:ilvl w:val="0"/>
          <w:numId w:val="4"/>
        </w:numPr>
        <w:tabs>
          <w:tab w:pos="481" w:val="left" w:leader="none"/>
        </w:tabs>
        <w:spacing w:line="240" w:lineRule="auto" w:before="1" w:after="0"/>
        <w:ind w:left="480" w:right="0" w:hanging="361"/>
        <w:jc w:val="left"/>
        <w:rPr>
          <w:sz w:val="22"/>
        </w:rPr>
      </w:pPr>
      <w:r>
        <w:rPr>
          <w:sz w:val="22"/>
        </w:rPr>
        <w:t>Guards do not have openings which allow passage of a 4” sphere.</w:t>
      </w:r>
      <w:r>
        <w:rPr>
          <w:spacing w:val="47"/>
          <w:sz w:val="22"/>
        </w:rPr>
        <w:t> </w:t>
      </w:r>
      <w:r>
        <w:rPr>
          <w:sz w:val="22"/>
        </w:rPr>
        <w:t>(R312.1.3)</w:t>
      </w:r>
    </w:p>
    <w:p>
      <w:pPr>
        <w:pStyle w:val="ListParagraph"/>
        <w:numPr>
          <w:ilvl w:val="0"/>
          <w:numId w:val="4"/>
        </w:numPr>
        <w:tabs>
          <w:tab w:pos="481" w:val="left" w:leader="none"/>
        </w:tabs>
        <w:spacing w:line="240" w:lineRule="auto" w:before="133" w:after="0"/>
        <w:ind w:left="480" w:right="0" w:hanging="361"/>
        <w:jc w:val="left"/>
        <w:rPr>
          <w:sz w:val="22"/>
        </w:rPr>
      </w:pPr>
      <w:r>
        <w:rPr>
          <w:sz w:val="22"/>
        </w:rPr>
        <w:t>Triangle formed by riser, tread and bottom element of guardrail does not allow passage of a 6” sphere.</w:t>
      </w:r>
      <w:r>
        <w:rPr>
          <w:spacing w:val="25"/>
          <w:sz w:val="22"/>
        </w:rPr>
        <w:t> </w:t>
      </w:r>
      <w:r>
        <w:rPr>
          <w:sz w:val="22"/>
        </w:rPr>
        <w:t>(R312.1.3)</w:t>
      </w:r>
    </w:p>
    <w:p>
      <w:pPr>
        <w:pStyle w:val="ListParagraph"/>
        <w:numPr>
          <w:ilvl w:val="0"/>
          <w:numId w:val="4"/>
        </w:numPr>
        <w:tabs>
          <w:tab w:pos="481" w:val="left" w:leader="none"/>
        </w:tabs>
        <w:spacing w:line="240" w:lineRule="auto" w:before="135" w:after="0"/>
        <w:ind w:left="480" w:right="0" w:hanging="361"/>
        <w:jc w:val="left"/>
        <w:rPr>
          <w:sz w:val="22"/>
        </w:rPr>
      </w:pPr>
      <w:r>
        <w:rPr>
          <w:sz w:val="22"/>
        </w:rPr>
        <w:t>Required guards shall not be less than 36” in height above adjacent walking surface.</w:t>
      </w:r>
      <w:r>
        <w:rPr>
          <w:spacing w:val="35"/>
          <w:sz w:val="22"/>
        </w:rPr>
        <w:t> </w:t>
      </w:r>
      <w:r>
        <w:rPr>
          <w:sz w:val="22"/>
        </w:rPr>
        <w:t>(R312.1.2)</w:t>
      </w:r>
    </w:p>
    <w:p>
      <w:pPr>
        <w:spacing w:after="0" w:line="240" w:lineRule="auto"/>
        <w:jc w:val="left"/>
        <w:rPr>
          <w:sz w:val="22"/>
        </w:rPr>
        <w:sectPr>
          <w:pgSz w:w="12240" w:h="15840"/>
          <w:pgMar w:header="721" w:footer="0" w:top="2640" w:bottom="280" w:left="420" w:right="600"/>
        </w:sectPr>
      </w:pPr>
    </w:p>
    <w:p>
      <w:pPr>
        <w:pStyle w:val="BodyText"/>
        <w:spacing w:before="12"/>
        <w:ind w:left="0" w:firstLine="0"/>
        <w:rPr>
          <w:sz w:val="19"/>
        </w:rPr>
      </w:pPr>
    </w:p>
    <w:p>
      <w:pPr>
        <w:pStyle w:val="ListParagraph"/>
        <w:numPr>
          <w:ilvl w:val="0"/>
          <w:numId w:val="4"/>
        </w:numPr>
        <w:tabs>
          <w:tab w:pos="481" w:val="left" w:leader="none"/>
        </w:tabs>
        <w:spacing w:line="240" w:lineRule="auto" w:before="55" w:after="0"/>
        <w:ind w:left="480" w:right="0" w:hanging="361"/>
        <w:jc w:val="left"/>
        <w:rPr>
          <w:sz w:val="22"/>
        </w:rPr>
      </w:pPr>
      <w:r>
        <w:rPr>
          <w:sz w:val="22"/>
        </w:rPr>
        <w:t>Handrail required at stairs with 4 or more risers.</w:t>
      </w:r>
      <w:r>
        <w:rPr>
          <w:spacing w:val="43"/>
          <w:sz w:val="22"/>
        </w:rPr>
        <w:t> </w:t>
      </w:r>
      <w:r>
        <w:rPr>
          <w:sz w:val="22"/>
        </w:rPr>
        <w:t>(R311.7.8)</w:t>
      </w:r>
    </w:p>
    <w:p>
      <w:pPr>
        <w:pStyle w:val="ListParagraph"/>
        <w:numPr>
          <w:ilvl w:val="0"/>
          <w:numId w:val="4"/>
        </w:numPr>
        <w:tabs>
          <w:tab w:pos="481" w:val="left" w:leader="none"/>
        </w:tabs>
        <w:spacing w:line="240" w:lineRule="auto" w:before="135" w:after="0"/>
        <w:ind w:left="480" w:right="0" w:hanging="361"/>
        <w:jc w:val="left"/>
        <w:rPr>
          <w:sz w:val="22"/>
        </w:rPr>
      </w:pPr>
      <w:r>
        <w:rPr>
          <w:sz w:val="22"/>
        </w:rPr>
        <w:t>Handrail height shall not be less than 34” and not more than 38”.</w:t>
      </w:r>
      <w:r>
        <w:rPr>
          <w:spacing w:val="41"/>
          <w:sz w:val="22"/>
        </w:rPr>
        <w:t> </w:t>
      </w:r>
      <w:r>
        <w:rPr>
          <w:sz w:val="22"/>
        </w:rPr>
        <w:t>(R311.7.8.1)</w:t>
      </w:r>
    </w:p>
    <w:p>
      <w:pPr>
        <w:pStyle w:val="ListParagraph"/>
        <w:numPr>
          <w:ilvl w:val="0"/>
          <w:numId w:val="4"/>
        </w:numPr>
        <w:tabs>
          <w:tab w:pos="481" w:val="left" w:leader="none"/>
        </w:tabs>
        <w:spacing w:line="240" w:lineRule="auto" w:before="134" w:after="0"/>
        <w:ind w:left="480" w:right="0" w:hanging="361"/>
        <w:jc w:val="left"/>
        <w:rPr>
          <w:sz w:val="22"/>
        </w:rPr>
      </w:pPr>
      <w:r>
        <w:rPr>
          <w:sz w:val="22"/>
        </w:rPr>
        <w:t>Handrail shall be graspable and of approved dimensions.</w:t>
      </w:r>
      <w:r>
        <w:rPr>
          <w:spacing w:val="45"/>
          <w:sz w:val="22"/>
        </w:rPr>
        <w:t> </w:t>
      </w:r>
      <w:r>
        <w:rPr>
          <w:sz w:val="22"/>
        </w:rPr>
        <w:t>(R311.7.8.3)</w:t>
      </w:r>
    </w:p>
    <w:p>
      <w:pPr>
        <w:pStyle w:val="ListParagraph"/>
        <w:numPr>
          <w:ilvl w:val="0"/>
          <w:numId w:val="4"/>
        </w:numPr>
        <w:tabs>
          <w:tab w:pos="481" w:val="left" w:leader="none"/>
        </w:tabs>
        <w:spacing w:line="240" w:lineRule="auto" w:before="134" w:after="0"/>
        <w:ind w:left="480" w:right="0" w:hanging="361"/>
        <w:jc w:val="left"/>
        <w:rPr>
          <w:sz w:val="22"/>
        </w:rPr>
      </w:pPr>
      <w:r>
        <w:rPr>
          <w:sz w:val="22"/>
        </w:rPr>
        <w:t>Handrails are continuous for the full length of the stairway.</w:t>
      </w:r>
      <w:r>
        <w:rPr>
          <w:spacing w:val="43"/>
          <w:sz w:val="22"/>
        </w:rPr>
        <w:t> </w:t>
      </w:r>
      <w:r>
        <w:rPr>
          <w:sz w:val="22"/>
        </w:rPr>
        <w:t>(R311.7.8.2)</w:t>
      </w:r>
    </w:p>
    <w:p>
      <w:pPr>
        <w:pStyle w:val="ListParagraph"/>
        <w:numPr>
          <w:ilvl w:val="0"/>
          <w:numId w:val="4"/>
        </w:numPr>
        <w:tabs>
          <w:tab w:pos="481" w:val="left" w:leader="none"/>
        </w:tabs>
        <w:spacing w:line="240" w:lineRule="auto" w:before="134" w:after="0"/>
        <w:ind w:left="480" w:right="0" w:hanging="361"/>
        <w:jc w:val="left"/>
        <w:rPr>
          <w:sz w:val="22"/>
        </w:rPr>
      </w:pPr>
      <w:r>
        <w:rPr>
          <w:sz w:val="22"/>
        </w:rPr>
        <w:t>Handrail ends shall be returned or terminate in newel post or safety terminal.</w:t>
      </w:r>
      <w:r>
        <w:rPr>
          <w:spacing w:val="37"/>
          <w:sz w:val="22"/>
        </w:rPr>
        <w:t> </w:t>
      </w:r>
      <w:r>
        <w:rPr>
          <w:sz w:val="22"/>
        </w:rPr>
        <w:t>(R311.7.8.2)</w:t>
      </w:r>
    </w:p>
    <w:p>
      <w:pPr>
        <w:pStyle w:val="ListParagraph"/>
        <w:numPr>
          <w:ilvl w:val="0"/>
          <w:numId w:val="4"/>
        </w:numPr>
        <w:tabs>
          <w:tab w:pos="481" w:val="left" w:leader="none"/>
        </w:tabs>
        <w:spacing w:line="240" w:lineRule="auto" w:before="135" w:after="0"/>
        <w:ind w:left="480" w:right="0" w:hanging="361"/>
        <w:jc w:val="left"/>
        <w:rPr>
          <w:sz w:val="22"/>
        </w:rPr>
      </w:pPr>
      <w:r>
        <w:rPr>
          <w:sz w:val="22"/>
        </w:rPr>
        <w:t>Stairways shall not be less than 36” in clear width at all points above the permitted handrail height.</w:t>
      </w:r>
      <w:r>
        <w:rPr>
          <w:spacing w:val="31"/>
          <w:sz w:val="22"/>
        </w:rPr>
        <w:t> </w:t>
      </w:r>
      <w:r>
        <w:rPr>
          <w:sz w:val="22"/>
        </w:rPr>
        <w:t>(R311.7.1)</w:t>
      </w:r>
    </w:p>
    <w:p>
      <w:pPr>
        <w:pStyle w:val="ListParagraph"/>
        <w:numPr>
          <w:ilvl w:val="0"/>
          <w:numId w:val="4"/>
        </w:numPr>
        <w:tabs>
          <w:tab w:pos="481" w:val="left" w:leader="none"/>
        </w:tabs>
        <w:spacing w:line="360" w:lineRule="auto" w:before="135" w:after="0"/>
        <w:ind w:left="479" w:right="118" w:hanging="360"/>
        <w:jc w:val="left"/>
        <w:rPr>
          <w:sz w:val="22"/>
        </w:rPr>
      </w:pPr>
      <w:r>
        <w:rPr>
          <w:sz w:val="22"/>
        </w:rPr>
        <w:t>Glazing adjacent to the landing at the bottom of a stairway that is less than 36” above the landing and within 60” horizontally of the bottom tread is considered a hazardous location and must be tempered.</w:t>
      </w:r>
      <w:r>
        <w:rPr>
          <w:spacing w:val="40"/>
          <w:sz w:val="22"/>
        </w:rPr>
        <w:t> </w:t>
      </w:r>
      <w:r>
        <w:rPr>
          <w:sz w:val="22"/>
        </w:rPr>
        <w:t>(R308.4.7)</w:t>
      </w:r>
    </w:p>
    <w:p>
      <w:pPr>
        <w:pStyle w:val="BodyText"/>
        <w:ind w:left="0" w:firstLine="0"/>
      </w:pPr>
    </w:p>
    <w:p>
      <w:pPr>
        <w:pStyle w:val="BodyText"/>
        <w:spacing w:before="3"/>
        <w:ind w:left="0" w:firstLine="0"/>
        <w:rPr>
          <w:sz w:val="18"/>
        </w:rPr>
      </w:pPr>
    </w:p>
    <w:p>
      <w:pPr>
        <w:pStyle w:val="Heading1"/>
        <w:rPr>
          <w:i/>
        </w:rPr>
      </w:pPr>
      <w:r>
        <w:rPr>
          <w:i/>
        </w:rPr>
        <w:t>ATTIC</w:t>
      </w:r>
    </w:p>
    <w:p>
      <w:pPr>
        <w:pStyle w:val="BodyText"/>
        <w:spacing w:before="1"/>
        <w:ind w:left="0" w:firstLine="0"/>
        <w:rPr>
          <w:b/>
          <w:i/>
          <w:sz w:val="24"/>
        </w:rPr>
      </w:pPr>
    </w:p>
    <w:p>
      <w:pPr>
        <w:pStyle w:val="ListParagraph"/>
        <w:numPr>
          <w:ilvl w:val="0"/>
          <w:numId w:val="5"/>
        </w:numPr>
        <w:tabs>
          <w:tab w:pos="480" w:val="left" w:leader="none"/>
        </w:tabs>
        <w:spacing w:line="240" w:lineRule="auto" w:before="0" w:after="0"/>
        <w:ind w:left="480" w:right="0" w:hanging="360"/>
        <w:jc w:val="left"/>
        <w:rPr>
          <w:sz w:val="22"/>
        </w:rPr>
      </w:pPr>
      <w:r>
        <w:rPr>
          <w:sz w:val="22"/>
        </w:rPr>
        <w:t>Attic accesses required to areas exceeding 30 square feet and have a vertical height of 30” or</w:t>
      </w:r>
      <w:r>
        <w:rPr>
          <w:spacing w:val="-14"/>
          <w:sz w:val="22"/>
        </w:rPr>
        <w:t> </w:t>
      </w:r>
      <w:r>
        <w:rPr>
          <w:sz w:val="22"/>
        </w:rPr>
        <w:t>greater.</w:t>
      </w:r>
    </w:p>
    <w:p>
      <w:pPr>
        <w:pStyle w:val="ListParagraph"/>
        <w:numPr>
          <w:ilvl w:val="0"/>
          <w:numId w:val="5"/>
        </w:numPr>
        <w:tabs>
          <w:tab w:pos="481" w:val="left" w:leader="none"/>
        </w:tabs>
        <w:spacing w:line="240" w:lineRule="auto" w:before="134" w:after="0"/>
        <w:ind w:left="480" w:right="0" w:hanging="361"/>
        <w:jc w:val="left"/>
        <w:rPr>
          <w:sz w:val="22"/>
        </w:rPr>
      </w:pPr>
      <w:r>
        <w:rPr>
          <w:sz w:val="22"/>
        </w:rPr>
        <w:t>Rough framed opening shall not be less than 22”x30”.</w:t>
      </w:r>
      <w:r>
        <w:rPr>
          <w:spacing w:val="42"/>
          <w:sz w:val="22"/>
        </w:rPr>
        <w:t> </w:t>
      </w:r>
      <w:r>
        <w:rPr>
          <w:sz w:val="22"/>
        </w:rPr>
        <w:t>(R807.1)</w:t>
      </w:r>
    </w:p>
    <w:p>
      <w:pPr>
        <w:pStyle w:val="ListParagraph"/>
        <w:numPr>
          <w:ilvl w:val="0"/>
          <w:numId w:val="5"/>
        </w:numPr>
        <w:tabs>
          <w:tab w:pos="481" w:val="left" w:leader="none"/>
        </w:tabs>
        <w:spacing w:line="360" w:lineRule="auto" w:before="134" w:after="0"/>
        <w:ind w:left="480" w:right="119" w:hanging="360"/>
        <w:jc w:val="left"/>
        <w:rPr>
          <w:sz w:val="22"/>
        </w:rPr>
      </w:pPr>
      <w:r>
        <w:rPr>
          <w:sz w:val="22"/>
        </w:rPr>
        <w:t>Insulation does not block the free flow of air at eave or cornice vents. Minimum 1” space is provided between the insulation and roof sheathing.</w:t>
      </w:r>
      <w:r>
        <w:rPr>
          <w:spacing w:val="46"/>
          <w:sz w:val="22"/>
        </w:rPr>
        <w:t> </w:t>
      </w:r>
      <w:r>
        <w:rPr>
          <w:sz w:val="22"/>
        </w:rPr>
        <w:t>(R806.3)</w:t>
      </w:r>
    </w:p>
    <w:p>
      <w:pPr>
        <w:pStyle w:val="ListParagraph"/>
        <w:numPr>
          <w:ilvl w:val="0"/>
          <w:numId w:val="5"/>
        </w:numPr>
        <w:tabs>
          <w:tab w:pos="480" w:val="left" w:leader="none"/>
        </w:tabs>
        <w:spacing w:line="240" w:lineRule="auto" w:before="1" w:after="0"/>
        <w:ind w:left="480" w:right="0" w:hanging="361"/>
        <w:jc w:val="left"/>
        <w:rPr>
          <w:sz w:val="22"/>
        </w:rPr>
      </w:pPr>
      <w:r>
        <w:rPr>
          <w:sz w:val="22"/>
        </w:rPr>
        <w:t>All insulation requirements have been met. (See Energy Inspection</w:t>
      </w:r>
      <w:r>
        <w:rPr>
          <w:spacing w:val="-3"/>
          <w:sz w:val="22"/>
        </w:rPr>
        <w:t> </w:t>
      </w:r>
      <w:r>
        <w:rPr>
          <w:sz w:val="22"/>
        </w:rPr>
        <w:t>checklist)</w:t>
      </w:r>
    </w:p>
    <w:p>
      <w:pPr>
        <w:pStyle w:val="ListParagraph"/>
        <w:numPr>
          <w:ilvl w:val="0"/>
          <w:numId w:val="5"/>
        </w:numPr>
        <w:tabs>
          <w:tab w:pos="481" w:val="left" w:leader="none"/>
        </w:tabs>
        <w:spacing w:line="240" w:lineRule="auto" w:before="134" w:after="0"/>
        <w:ind w:left="480" w:right="0" w:hanging="361"/>
        <w:jc w:val="left"/>
        <w:rPr>
          <w:sz w:val="22"/>
        </w:rPr>
      </w:pPr>
      <w:r>
        <w:rPr>
          <w:sz w:val="22"/>
        </w:rPr>
        <w:t>All plumbing vents and mechanical vents are properly vented to the</w:t>
      </w:r>
      <w:r>
        <w:rPr>
          <w:spacing w:val="-11"/>
          <w:sz w:val="22"/>
        </w:rPr>
        <w:t> </w:t>
      </w:r>
      <w:r>
        <w:rPr>
          <w:sz w:val="22"/>
        </w:rPr>
        <w:t>exterior.</w:t>
      </w:r>
    </w:p>
    <w:p>
      <w:pPr>
        <w:pStyle w:val="BodyText"/>
        <w:ind w:left="0" w:firstLine="0"/>
      </w:pPr>
    </w:p>
    <w:p>
      <w:pPr>
        <w:pStyle w:val="BodyText"/>
        <w:spacing w:before="4"/>
        <w:ind w:left="0" w:firstLine="0"/>
        <w:rPr>
          <w:sz w:val="29"/>
        </w:rPr>
      </w:pPr>
    </w:p>
    <w:p>
      <w:pPr>
        <w:pStyle w:val="Heading1"/>
        <w:rPr>
          <w:i/>
        </w:rPr>
      </w:pPr>
      <w:r>
        <w:rPr>
          <w:i/>
        </w:rPr>
        <w:t>CRAWLSPACE</w:t>
      </w:r>
    </w:p>
    <w:p>
      <w:pPr>
        <w:pStyle w:val="BodyText"/>
        <w:spacing w:before="1"/>
        <w:ind w:left="0" w:firstLine="0"/>
        <w:rPr>
          <w:b/>
          <w:i/>
          <w:sz w:val="24"/>
        </w:rPr>
      </w:pPr>
    </w:p>
    <w:p>
      <w:pPr>
        <w:pStyle w:val="ListParagraph"/>
        <w:numPr>
          <w:ilvl w:val="0"/>
          <w:numId w:val="6"/>
        </w:numPr>
        <w:tabs>
          <w:tab w:pos="480" w:val="left" w:leader="none"/>
        </w:tabs>
        <w:spacing w:line="360" w:lineRule="auto" w:before="0" w:after="0"/>
        <w:ind w:left="480" w:right="117" w:hanging="361"/>
        <w:jc w:val="left"/>
        <w:rPr>
          <w:sz w:val="22"/>
        </w:rPr>
      </w:pPr>
      <w:r>
        <w:rPr>
          <w:sz w:val="22"/>
        </w:rPr>
        <w:t>Floor insulation having an R‐value of R‐19 or greater is installed to maintain permanent contact with the underside of the subfloor</w:t>
      </w:r>
      <w:r>
        <w:rPr>
          <w:spacing w:val="-3"/>
          <w:sz w:val="22"/>
        </w:rPr>
        <w:t> </w:t>
      </w:r>
      <w:r>
        <w:rPr>
          <w:sz w:val="22"/>
        </w:rPr>
        <w:t>decking.</w:t>
      </w:r>
    </w:p>
    <w:p>
      <w:pPr>
        <w:pStyle w:val="ListParagraph"/>
        <w:numPr>
          <w:ilvl w:val="0"/>
          <w:numId w:val="6"/>
        </w:numPr>
        <w:tabs>
          <w:tab w:pos="481" w:val="left" w:leader="none"/>
        </w:tabs>
        <w:spacing w:line="268" w:lineRule="exact" w:before="0" w:after="0"/>
        <w:ind w:left="480" w:right="0" w:hanging="361"/>
        <w:jc w:val="left"/>
        <w:rPr>
          <w:sz w:val="22"/>
        </w:rPr>
      </w:pPr>
      <w:r>
        <w:rPr>
          <w:sz w:val="22"/>
        </w:rPr>
        <w:t>All debris removed from the crawl space.</w:t>
      </w:r>
      <w:r>
        <w:rPr>
          <w:spacing w:val="45"/>
          <w:sz w:val="22"/>
        </w:rPr>
        <w:t> </w:t>
      </w:r>
      <w:r>
        <w:rPr>
          <w:sz w:val="22"/>
        </w:rPr>
        <w:t>(R408.5)</w:t>
      </w:r>
    </w:p>
    <w:p>
      <w:pPr>
        <w:pStyle w:val="ListParagraph"/>
        <w:numPr>
          <w:ilvl w:val="0"/>
          <w:numId w:val="6"/>
        </w:numPr>
        <w:tabs>
          <w:tab w:pos="481" w:val="left" w:leader="none"/>
        </w:tabs>
        <w:spacing w:line="240" w:lineRule="auto" w:before="134" w:after="0"/>
        <w:ind w:left="480" w:right="0" w:hanging="361"/>
        <w:jc w:val="left"/>
        <w:rPr>
          <w:sz w:val="22"/>
        </w:rPr>
      </w:pPr>
      <w:r>
        <w:rPr>
          <w:sz w:val="22"/>
        </w:rPr>
        <w:t>Crawlspace venting requirements/vapor barrier requirements are properly met. (See Framing Inspection</w:t>
      </w:r>
      <w:r>
        <w:rPr>
          <w:spacing w:val="-25"/>
          <w:sz w:val="22"/>
        </w:rPr>
        <w:t> </w:t>
      </w:r>
      <w:r>
        <w:rPr>
          <w:sz w:val="22"/>
        </w:rPr>
        <w:t>checklist)</w:t>
      </w:r>
    </w:p>
    <w:p>
      <w:pPr>
        <w:pStyle w:val="BodyText"/>
        <w:ind w:left="0" w:firstLine="0"/>
      </w:pPr>
    </w:p>
    <w:p>
      <w:pPr>
        <w:pStyle w:val="BodyText"/>
        <w:spacing w:before="4"/>
        <w:ind w:left="0" w:firstLine="0"/>
        <w:rPr>
          <w:sz w:val="29"/>
        </w:rPr>
      </w:pPr>
    </w:p>
    <w:p>
      <w:pPr>
        <w:pStyle w:val="Heading1"/>
        <w:rPr>
          <w:i/>
        </w:rPr>
      </w:pPr>
      <w:r>
        <w:rPr>
          <w:i/>
        </w:rPr>
        <w:t>SMOKE AND CARBON MONOXIDE ALARMS</w:t>
      </w:r>
    </w:p>
    <w:p>
      <w:pPr>
        <w:pStyle w:val="BodyText"/>
        <w:ind w:left="0" w:firstLine="0"/>
        <w:rPr>
          <w:b/>
          <w:i/>
          <w:sz w:val="24"/>
        </w:rPr>
      </w:pPr>
    </w:p>
    <w:p>
      <w:pPr>
        <w:pStyle w:val="ListParagraph"/>
        <w:numPr>
          <w:ilvl w:val="0"/>
          <w:numId w:val="7"/>
        </w:numPr>
        <w:tabs>
          <w:tab w:pos="480" w:val="left" w:leader="none"/>
        </w:tabs>
        <w:spacing w:line="240" w:lineRule="auto" w:before="1" w:after="0"/>
        <w:ind w:left="480" w:right="0" w:hanging="360"/>
        <w:jc w:val="left"/>
        <w:rPr>
          <w:sz w:val="22"/>
        </w:rPr>
      </w:pPr>
      <w:r>
        <w:rPr>
          <w:sz w:val="22"/>
        </w:rPr>
        <w:t>Alarms are interconnected in such a manner that the actuation of one alarm will activate all of the alarms.</w:t>
      </w:r>
      <w:r>
        <w:rPr>
          <w:spacing w:val="19"/>
          <w:sz w:val="22"/>
        </w:rPr>
        <w:t> </w:t>
      </w:r>
      <w:r>
        <w:rPr>
          <w:sz w:val="22"/>
        </w:rPr>
        <w:t>(R314.4)</w:t>
      </w:r>
    </w:p>
    <w:p>
      <w:pPr>
        <w:pStyle w:val="ListParagraph"/>
        <w:numPr>
          <w:ilvl w:val="0"/>
          <w:numId w:val="7"/>
        </w:numPr>
        <w:tabs>
          <w:tab w:pos="481" w:val="left" w:leader="none"/>
        </w:tabs>
        <w:spacing w:line="360" w:lineRule="auto" w:before="134" w:after="0"/>
        <w:ind w:left="480" w:right="119" w:hanging="361"/>
        <w:jc w:val="left"/>
        <w:rPr>
          <w:sz w:val="22"/>
        </w:rPr>
      </w:pPr>
      <w:r>
        <w:rPr>
          <w:sz w:val="22"/>
        </w:rPr>
        <w:t>An approved carbon monoxide alarm is installed in dwelling unit with fuel fired appliances and in dwelling units that have an attached garage.</w:t>
      </w:r>
      <w:r>
        <w:rPr>
          <w:spacing w:val="46"/>
          <w:sz w:val="22"/>
        </w:rPr>
        <w:t> </w:t>
      </w:r>
      <w:r>
        <w:rPr>
          <w:sz w:val="22"/>
        </w:rPr>
        <w:t>(R315.1)</w:t>
      </w:r>
    </w:p>
    <w:p>
      <w:pPr>
        <w:spacing w:after="0" w:line="360" w:lineRule="auto"/>
        <w:jc w:val="left"/>
        <w:rPr>
          <w:sz w:val="22"/>
        </w:rPr>
        <w:sectPr>
          <w:pgSz w:w="12240" w:h="15840"/>
          <w:pgMar w:header="721" w:footer="0" w:top="2640" w:bottom="280" w:left="420" w:right="600"/>
        </w:sectPr>
      </w:pPr>
    </w:p>
    <w:p>
      <w:pPr>
        <w:pStyle w:val="BodyText"/>
        <w:spacing w:before="12"/>
        <w:ind w:left="0" w:firstLine="0"/>
        <w:rPr>
          <w:sz w:val="19"/>
        </w:rPr>
      </w:pPr>
    </w:p>
    <w:p>
      <w:pPr>
        <w:pStyle w:val="ListParagraph"/>
        <w:numPr>
          <w:ilvl w:val="0"/>
          <w:numId w:val="7"/>
        </w:numPr>
        <w:tabs>
          <w:tab w:pos="481" w:val="left" w:leader="none"/>
        </w:tabs>
        <w:spacing w:line="360" w:lineRule="auto" w:before="55" w:after="0"/>
        <w:ind w:left="479" w:right="120" w:hanging="360"/>
        <w:jc w:val="left"/>
        <w:rPr>
          <w:sz w:val="22"/>
        </w:rPr>
      </w:pPr>
      <w:r>
        <w:rPr>
          <w:sz w:val="22"/>
        </w:rPr>
        <w:t>Smoke alarms shall be located in each sleeping room, outside each separate sleeping area, basements, and habitable attics. (R314.4)</w:t>
      </w:r>
    </w:p>
    <w:p>
      <w:pPr>
        <w:pStyle w:val="ListParagraph"/>
        <w:numPr>
          <w:ilvl w:val="0"/>
          <w:numId w:val="7"/>
        </w:numPr>
        <w:tabs>
          <w:tab w:pos="480" w:val="left" w:leader="none"/>
        </w:tabs>
        <w:spacing w:line="360" w:lineRule="auto" w:before="1" w:after="0"/>
        <w:ind w:left="479" w:right="119" w:hanging="360"/>
        <w:jc w:val="left"/>
        <w:rPr>
          <w:sz w:val="22"/>
        </w:rPr>
      </w:pPr>
      <w:r>
        <w:rPr>
          <w:sz w:val="22"/>
        </w:rPr>
        <w:t>Carbon monoxide detector is a permanent fixture and installed outside of each separate sleeping area in the immediate vicinity of the bedrooms.</w:t>
      </w:r>
      <w:r>
        <w:rPr>
          <w:spacing w:val="48"/>
          <w:sz w:val="22"/>
        </w:rPr>
        <w:t> </w:t>
      </w:r>
      <w:r>
        <w:rPr>
          <w:sz w:val="22"/>
        </w:rPr>
        <w:t>(R315.1)</w:t>
      </w:r>
    </w:p>
    <w:p>
      <w:pPr>
        <w:pStyle w:val="BodyText"/>
        <w:ind w:left="0" w:firstLine="0"/>
      </w:pPr>
    </w:p>
    <w:p>
      <w:pPr>
        <w:pStyle w:val="BodyText"/>
        <w:spacing w:before="3"/>
        <w:ind w:left="0" w:firstLine="0"/>
        <w:rPr>
          <w:sz w:val="18"/>
        </w:rPr>
      </w:pPr>
    </w:p>
    <w:p>
      <w:pPr>
        <w:pStyle w:val="Heading1"/>
        <w:spacing w:before="1"/>
        <w:rPr>
          <w:i/>
        </w:rPr>
      </w:pPr>
      <w:r>
        <w:rPr>
          <w:i/>
        </w:rPr>
        <w:t>WINDOWS AND GLAZING</w:t>
      </w:r>
    </w:p>
    <w:p>
      <w:pPr>
        <w:pStyle w:val="BodyText"/>
        <w:ind w:left="0" w:firstLine="0"/>
        <w:rPr>
          <w:b/>
          <w:i/>
          <w:sz w:val="24"/>
        </w:rPr>
      </w:pPr>
    </w:p>
    <w:p>
      <w:pPr>
        <w:pStyle w:val="ListParagraph"/>
        <w:numPr>
          <w:ilvl w:val="0"/>
          <w:numId w:val="8"/>
        </w:numPr>
        <w:tabs>
          <w:tab w:pos="480" w:val="left" w:leader="none"/>
        </w:tabs>
        <w:spacing w:line="360" w:lineRule="auto" w:before="0" w:after="0"/>
        <w:ind w:left="480" w:right="119" w:hanging="361"/>
        <w:jc w:val="left"/>
        <w:rPr>
          <w:sz w:val="22"/>
        </w:rPr>
      </w:pPr>
      <w:r>
        <w:rPr>
          <w:sz w:val="22"/>
        </w:rPr>
        <w:t>Basements, habitable attics, and every sleeping room have at least one operable emergency escape and rescue opening. (R310.1)</w:t>
      </w:r>
    </w:p>
    <w:p>
      <w:pPr>
        <w:pStyle w:val="ListParagraph"/>
        <w:numPr>
          <w:ilvl w:val="0"/>
          <w:numId w:val="8"/>
        </w:numPr>
        <w:tabs>
          <w:tab w:pos="481" w:val="left" w:leader="none"/>
        </w:tabs>
        <w:spacing w:line="268" w:lineRule="exact" w:before="0" w:after="0"/>
        <w:ind w:left="480" w:right="0" w:hanging="361"/>
        <w:jc w:val="left"/>
        <w:rPr>
          <w:sz w:val="22"/>
        </w:rPr>
      </w:pPr>
      <w:r>
        <w:rPr>
          <w:sz w:val="22"/>
        </w:rPr>
        <w:t>Emergency egress opening located in each sleeping room.</w:t>
      </w:r>
      <w:r>
        <w:rPr>
          <w:spacing w:val="44"/>
          <w:sz w:val="22"/>
        </w:rPr>
        <w:t> </w:t>
      </w:r>
      <w:r>
        <w:rPr>
          <w:sz w:val="22"/>
        </w:rPr>
        <w:t>(R310.1)</w:t>
      </w:r>
    </w:p>
    <w:p>
      <w:pPr>
        <w:pStyle w:val="ListParagraph"/>
        <w:numPr>
          <w:ilvl w:val="0"/>
          <w:numId w:val="8"/>
        </w:numPr>
        <w:tabs>
          <w:tab w:pos="481" w:val="left" w:leader="none"/>
        </w:tabs>
        <w:spacing w:line="240" w:lineRule="auto" w:before="135" w:after="0"/>
        <w:ind w:left="480" w:right="0" w:hanging="361"/>
        <w:jc w:val="left"/>
        <w:rPr>
          <w:sz w:val="22"/>
        </w:rPr>
      </w:pPr>
      <w:r>
        <w:rPr>
          <w:sz w:val="22"/>
        </w:rPr>
        <w:t>Emergency egress openings do not have a sill height greater than 44” above the finished floor.</w:t>
      </w:r>
      <w:r>
        <w:rPr>
          <w:spacing w:val="32"/>
          <w:sz w:val="22"/>
        </w:rPr>
        <w:t> </w:t>
      </w:r>
      <w:r>
        <w:rPr>
          <w:sz w:val="22"/>
        </w:rPr>
        <w:t>(R310.1)</w:t>
      </w:r>
    </w:p>
    <w:p>
      <w:pPr>
        <w:pStyle w:val="ListParagraph"/>
        <w:numPr>
          <w:ilvl w:val="0"/>
          <w:numId w:val="8"/>
        </w:numPr>
        <w:tabs>
          <w:tab w:pos="481" w:val="left" w:leader="none"/>
        </w:tabs>
        <w:spacing w:line="240" w:lineRule="auto" w:before="135" w:after="0"/>
        <w:ind w:left="480" w:right="0" w:hanging="361"/>
        <w:jc w:val="left"/>
        <w:rPr>
          <w:sz w:val="22"/>
        </w:rPr>
      </w:pPr>
      <w:r>
        <w:rPr>
          <w:sz w:val="22"/>
        </w:rPr>
        <w:t>All emergency egress openings have a minimum net clear opening of 5.7 square feet.</w:t>
      </w:r>
      <w:r>
        <w:rPr>
          <w:spacing w:val="38"/>
          <w:sz w:val="22"/>
        </w:rPr>
        <w:t> </w:t>
      </w:r>
      <w:r>
        <w:rPr>
          <w:sz w:val="22"/>
        </w:rPr>
        <w:t>(R310.1.1)</w:t>
      </w:r>
    </w:p>
    <w:p>
      <w:pPr>
        <w:pStyle w:val="ListParagraph"/>
        <w:numPr>
          <w:ilvl w:val="0"/>
          <w:numId w:val="8"/>
        </w:numPr>
        <w:tabs>
          <w:tab w:pos="481" w:val="left" w:leader="none"/>
        </w:tabs>
        <w:spacing w:line="240" w:lineRule="auto" w:before="133" w:after="0"/>
        <w:ind w:left="480" w:right="0" w:hanging="361"/>
        <w:jc w:val="left"/>
        <w:rPr>
          <w:sz w:val="22"/>
        </w:rPr>
      </w:pPr>
      <w:r>
        <w:rPr>
          <w:sz w:val="22"/>
        </w:rPr>
        <w:t>Emergency egress opening minimum net clear opening height shall be 24”.</w:t>
      </w:r>
      <w:r>
        <w:rPr>
          <w:spacing w:val="40"/>
          <w:sz w:val="22"/>
        </w:rPr>
        <w:t> </w:t>
      </w:r>
      <w:r>
        <w:rPr>
          <w:sz w:val="22"/>
        </w:rPr>
        <w:t>(R310.1.2)</w:t>
      </w:r>
    </w:p>
    <w:p>
      <w:pPr>
        <w:pStyle w:val="ListParagraph"/>
        <w:numPr>
          <w:ilvl w:val="0"/>
          <w:numId w:val="8"/>
        </w:numPr>
        <w:tabs>
          <w:tab w:pos="481" w:val="left" w:leader="none"/>
        </w:tabs>
        <w:spacing w:line="240" w:lineRule="auto" w:before="135" w:after="0"/>
        <w:ind w:left="480" w:right="0" w:hanging="361"/>
        <w:jc w:val="left"/>
        <w:rPr>
          <w:sz w:val="22"/>
        </w:rPr>
      </w:pPr>
      <w:r>
        <w:rPr>
          <w:sz w:val="22"/>
        </w:rPr>
        <w:t>Emergency egress opening minimum net clear width shall be 20”.</w:t>
      </w:r>
      <w:r>
        <w:rPr>
          <w:spacing w:val="41"/>
          <w:sz w:val="22"/>
        </w:rPr>
        <w:t> </w:t>
      </w:r>
      <w:r>
        <w:rPr>
          <w:sz w:val="22"/>
        </w:rPr>
        <w:t>(R310.1.3)</w:t>
      </w:r>
    </w:p>
    <w:p>
      <w:pPr>
        <w:pStyle w:val="ListParagraph"/>
        <w:numPr>
          <w:ilvl w:val="0"/>
          <w:numId w:val="8"/>
        </w:numPr>
        <w:tabs>
          <w:tab w:pos="481" w:val="left" w:leader="none"/>
        </w:tabs>
        <w:spacing w:line="360" w:lineRule="auto" w:before="134" w:after="0"/>
        <w:ind w:left="480" w:right="118" w:hanging="360"/>
        <w:jc w:val="left"/>
        <w:rPr>
          <w:sz w:val="22"/>
        </w:rPr>
      </w:pPr>
      <w:r>
        <w:rPr>
          <w:sz w:val="22"/>
        </w:rPr>
        <w:t>Emergency escape and rescue openings shall be operation from the inside of the room without the use of keys, tools, or special knowledge.</w:t>
      </w:r>
      <w:r>
        <w:rPr>
          <w:spacing w:val="49"/>
          <w:sz w:val="22"/>
        </w:rPr>
        <w:t> </w:t>
      </w:r>
      <w:r>
        <w:rPr>
          <w:sz w:val="22"/>
        </w:rPr>
        <w:t>(R310.1.4)</w:t>
      </w:r>
    </w:p>
    <w:p>
      <w:pPr>
        <w:pStyle w:val="ListParagraph"/>
        <w:numPr>
          <w:ilvl w:val="0"/>
          <w:numId w:val="8"/>
        </w:numPr>
        <w:tabs>
          <w:tab w:pos="481" w:val="left" w:leader="none"/>
        </w:tabs>
        <w:spacing w:line="268" w:lineRule="exact" w:before="0" w:after="0"/>
        <w:ind w:left="480" w:right="0" w:hanging="361"/>
        <w:jc w:val="left"/>
        <w:rPr>
          <w:sz w:val="22"/>
        </w:rPr>
      </w:pPr>
      <w:r>
        <w:rPr>
          <w:sz w:val="22"/>
        </w:rPr>
        <w:t>All tempered glazing is installed in required locations. (See Framing inspection</w:t>
      </w:r>
      <w:r>
        <w:rPr>
          <w:spacing w:val="-6"/>
          <w:sz w:val="22"/>
        </w:rPr>
        <w:t> </w:t>
      </w:r>
      <w:r>
        <w:rPr>
          <w:sz w:val="22"/>
        </w:rPr>
        <w:t>checklist)</w:t>
      </w:r>
    </w:p>
    <w:p>
      <w:pPr>
        <w:pStyle w:val="ListParagraph"/>
        <w:numPr>
          <w:ilvl w:val="0"/>
          <w:numId w:val="8"/>
        </w:numPr>
        <w:tabs>
          <w:tab w:pos="481" w:val="left" w:leader="none"/>
        </w:tabs>
        <w:spacing w:line="360" w:lineRule="auto" w:before="135" w:after="0"/>
        <w:ind w:left="480" w:right="119" w:hanging="360"/>
        <w:jc w:val="left"/>
        <w:rPr>
          <w:sz w:val="22"/>
        </w:rPr>
      </w:pPr>
      <w:r>
        <w:rPr>
          <w:sz w:val="22"/>
        </w:rPr>
        <w:t>Window fall protection is provided as required for windows whose sill is located higher than 72” off of finished grade on the exterior and the height of window sill on interior is closer than 24” to finish floor.</w:t>
      </w:r>
      <w:r>
        <w:rPr>
          <w:spacing w:val="29"/>
          <w:sz w:val="22"/>
        </w:rPr>
        <w:t> </w:t>
      </w:r>
      <w:r>
        <w:rPr>
          <w:sz w:val="22"/>
        </w:rPr>
        <w:t>(R312.2)</w:t>
      </w:r>
    </w:p>
    <w:p>
      <w:pPr>
        <w:pStyle w:val="BodyText"/>
        <w:ind w:left="0" w:firstLine="0"/>
      </w:pPr>
    </w:p>
    <w:p>
      <w:pPr>
        <w:pStyle w:val="BodyText"/>
        <w:spacing w:before="9"/>
        <w:ind w:left="0" w:firstLine="0"/>
        <w:rPr>
          <w:sz w:val="32"/>
        </w:rPr>
      </w:pPr>
    </w:p>
    <w:p>
      <w:pPr>
        <w:pStyle w:val="Heading2"/>
        <w:ind w:right="3"/>
      </w:pPr>
      <w:r>
        <w:rPr>
          <w:i/>
        </w:rPr>
        <w:t>*In order to be granted a Certificate of Occupancy, the City of Cleveland requires that permanent erosion </w:t>
      </w:r>
      <w:r>
        <w:rPr/>
        <w:t>control be in place at the time of the final inspection.</w:t>
      </w:r>
    </w:p>
    <w:p>
      <w:pPr>
        <w:spacing w:before="199"/>
        <w:ind w:left="119" w:right="0" w:firstLine="0"/>
        <w:jc w:val="left"/>
        <w:rPr>
          <w:b/>
          <w:i/>
          <w:sz w:val="24"/>
        </w:rPr>
      </w:pPr>
      <w:r>
        <w:rPr>
          <w:b/>
          <w:i/>
          <w:sz w:val="24"/>
        </w:rPr>
        <w:t>*A blower door test and duct tightness test must be passed before a Certificate of Occupancy can be issued.</w:t>
      </w:r>
    </w:p>
    <w:sectPr>
      <w:pgSz w:w="12240" w:h="15840"/>
      <w:pgMar w:header="721" w:footer="0" w:top="2640" w:bottom="280" w:left="4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1503616">
          <wp:simplePos x="0" y="0"/>
          <wp:positionH relativeFrom="page">
            <wp:posOffset>223265</wp:posOffset>
          </wp:positionH>
          <wp:positionV relativeFrom="page">
            <wp:posOffset>537972</wp:posOffset>
          </wp:positionV>
          <wp:extent cx="955547" cy="95097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55547" cy="950976"/>
                  </a:xfrm>
                  <a:prstGeom prst="rect">
                    <a:avLst/>
                  </a:prstGeom>
                </pic:spPr>
              </pic:pic>
            </a:graphicData>
          </a:graphic>
        </wp:anchor>
      </w:drawing>
    </w:r>
    <w:r>
      <w:rPr/>
      <w:pict>
        <v:line style="position:absolute;mso-position-horizontal-relative:page;mso-position-vertical-relative:page;z-index:-251811840" from="106.5pt,131.940018pt" to="577.5pt,131.940018pt" stroked="true" strokeweight=".95996pt" strokecolor="#4f82bd">
          <v:stroke dashstyle="solid"/>
          <w10:wrap type="none"/>
        </v:line>
      </w:pict>
    </w:r>
    <w:r>
      <w:rPr/>
      <w:pict>
        <v:shapetype id="_x0000_t202" o:spt="202" coordsize="21600,21600" path="m,l,21600r21600,l21600,xe">
          <v:stroke joinstyle="miter"/>
          <v:path gradientshapeok="t" o:connecttype="rect"/>
        </v:shapetype>
        <v:shape style="position:absolute;margin-left:107pt;margin-top:35.033928pt;width:448.05pt;height:93.5pt;mso-position-horizontal-relative:page;mso-position-vertical-relative:page;z-index:-251810816" type="#_x0000_t202" filled="false" stroked="false">
          <v:textbox inset="0,0,0,0">
            <w:txbxContent>
              <w:p>
                <w:pPr>
                  <w:spacing w:before="19"/>
                  <w:ind w:left="20" w:right="0" w:firstLine="0"/>
                  <w:jc w:val="left"/>
                  <w:rPr>
                    <w:rFonts w:ascii="Cambria"/>
                    <w:sz w:val="52"/>
                  </w:rPr>
                </w:pPr>
                <w:r>
                  <w:rPr>
                    <w:rFonts w:ascii="Cambria"/>
                    <w:color w:val="17365D"/>
                    <w:sz w:val="52"/>
                  </w:rPr>
                  <w:t>CITY OF CLEVELAND, TN DEVELOPMENT AND ENGINEERING RESIDENTIAL INSPECTION CHECKLIST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abstractNum w:abstractNumId="6">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abstractNum w:abstractNumId="5">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abstractNum w:abstractNumId="4">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abstractNum w:abstractNumId="3">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abstractNum w:abstractNumId="2">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abstractNum w:abstractNumId="1">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abstractNum w:abstractNumId="0">
    <w:multiLevelType w:val="hybridMultilevel"/>
    <w:lvl w:ilvl="0">
      <w:start w:val="1"/>
      <w:numFmt w:val="decimal"/>
      <w:lvlText w:val="%1."/>
      <w:lvlJc w:val="left"/>
      <w:pPr>
        <w:ind w:left="480" w:hanging="360"/>
        <w:jc w:val="left"/>
      </w:pPr>
      <w:rPr>
        <w:rFonts w:hint="default" w:ascii="Calibri" w:hAnsi="Calibri" w:eastAsia="Calibri" w:cs="Calibri"/>
        <w:w w:val="99"/>
        <w:sz w:val="22"/>
        <w:szCs w:val="22"/>
      </w:rPr>
    </w:lvl>
    <w:lvl w:ilvl="1">
      <w:start w:val="0"/>
      <w:numFmt w:val="bullet"/>
      <w:lvlText w:val="•"/>
      <w:lvlJc w:val="left"/>
      <w:pPr>
        <w:ind w:left="15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76"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924" w:hanging="360"/>
      </w:pPr>
      <w:rPr>
        <w:rFonts w:hint="default"/>
      </w:rPr>
    </w:lvl>
    <w:lvl w:ilvl="7">
      <w:start w:val="0"/>
      <w:numFmt w:val="bullet"/>
      <w:lvlText w:val="•"/>
      <w:lvlJc w:val="left"/>
      <w:pPr>
        <w:ind w:left="7998" w:hanging="360"/>
      </w:pPr>
      <w:rPr>
        <w:rFonts w:hint="default"/>
      </w:rPr>
    </w:lvl>
    <w:lvl w:ilvl="8">
      <w:start w:val="0"/>
      <w:numFmt w:val="bullet"/>
      <w:lvlText w:val="•"/>
      <w:lvlJc w:val="left"/>
      <w:pPr>
        <w:ind w:left="9072"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480" w:hanging="361"/>
    </w:pPr>
    <w:rPr>
      <w:rFonts w:ascii="Calibri" w:hAnsi="Calibri" w:eastAsia="Calibri" w:cs="Calibri"/>
      <w:sz w:val="22"/>
      <w:szCs w:val="22"/>
    </w:rPr>
  </w:style>
  <w:style w:styleId="Heading1" w:type="paragraph">
    <w:name w:val="Heading 1"/>
    <w:basedOn w:val="Normal"/>
    <w:uiPriority w:val="1"/>
    <w:qFormat/>
    <w:pPr>
      <w:ind w:left="120"/>
      <w:outlineLvl w:val="1"/>
    </w:pPr>
    <w:rPr>
      <w:rFonts w:ascii="Calibri" w:hAnsi="Calibri" w:eastAsia="Calibri" w:cs="Calibri"/>
      <w:b/>
      <w:bCs/>
      <w:i/>
      <w:sz w:val="28"/>
      <w:szCs w:val="28"/>
    </w:rPr>
  </w:style>
  <w:style w:styleId="Heading2" w:type="paragraph">
    <w:name w:val="Heading 2"/>
    <w:basedOn w:val="Normal"/>
    <w:uiPriority w:val="1"/>
    <w:qFormat/>
    <w:pPr>
      <w:ind w:left="119"/>
      <w:outlineLvl w:val="2"/>
    </w:pPr>
    <w:rPr>
      <w:rFonts w:ascii="Calibri" w:hAnsi="Calibri" w:eastAsia="Calibri" w:cs="Calibri"/>
      <w:b/>
      <w:bCs/>
      <w:i/>
      <w:sz w:val="24"/>
      <w:szCs w:val="24"/>
    </w:rPr>
  </w:style>
  <w:style w:styleId="ListParagraph" w:type="paragraph">
    <w:name w:val="List Paragraph"/>
    <w:basedOn w:val="Normal"/>
    <w:uiPriority w:val="1"/>
    <w:qFormat/>
    <w:pPr>
      <w:ind w:left="480" w:hanging="361"/>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bturner</dc:creator>
  <dc:title>Microsoft Word - FINAL INSPECTION CHECKLIST</dc:title>
  <dcterms:created xsi:type="dcterms:W3CDTF">2020-07-31T15:42:27Z</dcterms:created>
  <dcterms:modified xsi:type="dcterms:W3CDTF">2020-07-31T15:42:27Z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PScript5.dll Version 5.2.2</vt:lpwstr>
  </property>
  <property fmtid="{D5CDD505-2E9C-101B-9397-08002B2CF9AE}" pid="4" name="LastSaved">
    <vt:filetime>2020-07-31T00:00:00Z</vt:filetime>
  </property>
</Properties>
</file>