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7"/>
        <w:rPr>
          <w:sz w:val="29"/>
        </w:rPr>
      </w:pPr>
    </w:p>
    <w:p>
      <w:pPr>
        <w:spacing w:before="56"/>
        <w:ind w:left="120" w:right="138" w:firstLine="0"/>
        <w:jc w:val="both"/>
        <w:rPr>
          <w:rFonts w:ascii="Calibri"/>
          <w:i/>
          <w:sz w:val="22"/>
        </w:rPr>
      </w:pPr>
      <w:r>
        <w:rPr>
          <w:rFonts w:ascii="Calibri"/>
          <w:i/>
          <w:sz w:val="22"/>
        </w:rPr>
        <w:t>Please note: This list is not inclusive of all items that may require inspection. Failure to be ready for a requested </w:t>
      </w:r>
      <w:r>
        <w:rPr>
          <w:rFonts w:ascii="Calibri"/>
          <w:i/>
          <w:sz w:val="22"/>
        </w:rPr>
        <w:t>inspection may result in a re-inspection fee. In a Special Flood Hazard Area, all provisions of the municipal code and Flood-Resistant construction must be</w:t>
      </w:r>
      <w:r>
        <w:rPr>
          <w:rFonts w:ascii="Calibri"/>
          <w:i/>
          <w:spacing w:val="-5"/>
          <w:sz w:val="22"/>
        </w:rPr>
        <w:t> </w:t>
      </w:r>
      <w:r>
        <w:rPr>
          <w:rFonts w:ascii="Calibri"/>
          <w:i/>
          <w:sz w:val="22"/>
        </w:rPr>
        <w:t>followed</w:t>
      </w:r>
    </w:p>
    <w:p>
      <w:pPr>
        <w:pStyle w:val="BodyText"/>
        <w:rPr>
          <w:i/>
        </w:rPr>
      </w:pPr>
    </w:p>
    <w:p>
      <w:pPr>
        <w:pStyle w:val="BodyText"/>
        <w:spacing w:before="9"/>
        <w:rPr>
          <w:i/>
          <w:sz w:val="17"/>
        </w:rPr>
      </w:pPr>
    </w:p>
    <w:p>
      <w:pPr>
        <w:spacing w:before="0"/>
        <w:ind w:left="120" w:right="0" w:firstLine="0"/>
        <w:jc w:val="both"/>
        <w:rPr>
          <w:rFonts w:ascii="Cambria"/>
          <w:b/>
          <w:sz w:val="48"/>
        </w:rPr>
      </w:pPr>
      <w:r>
        <w:rPr>
          <w:rFonts w:ascii="Cambria"/>
          <w:b/>
          <w:color w:val="1F487C"/>
          <w:sz w:val="48"/>
        </w:rPr>
        <w:t>2009 IECC ENERGY INSPECTION REQUIREMENTS:</w:t>
      </w:r>
    </w:p>
    <w:p>
      <w:pPr>
        <w:pStyle w:val="Heading2"/>
        <w:spacing w:before="267"/>
        <w:jc w:val="both"/>
      </w:pPr>
      <w:r>
        <w:rPr/>
        <w:t>REQUIREMENT AND CODE SECTION OR REFERENCE</w:t>
      </w:r>
    </w:p>
    <w:p>
      <w:pPr>
        <w:spacing w:line="278" w:lineRule="auto" w:before="197"/>
        <w:ind w:left="120" w:right="0" w:firstLine="0"/>
        <w:jc w:val="left"/>
        <w:rPr>
          <w:rFonts w:ascii="Calibri"/>
          <w:b/>
          <w:i/>
          <w:sz w:val="22"/>
        </w:rPr>
      </w:pPr>
      <w:r>
        <w:rPr>
          <w:rFonts w:ascii="Calibri"/>
          <w:b/>
          <w:i/>
          <w:sz w:val="22"/>
        </w:rPr>
        <w:t>The building thermal envelope drives all your insulation requirements. First you must determine where the building </w:t>
      </w:r>
      <w:r>
        <w:rPr>
          <w:rFonts w:ascii="Calibri"/>
          <w:b/>
          <w:i/>
          <w:sz w:val="22"/>
        </w:rPr>
        <w:t>thermal envelope has been located.</w:t>
      </w:r>
    </w:p>
    <w:p>
      <w:pPr>
        <w:pStyle w:val="Heading2"/>
        <w:spacing w:before="198"/>
        <w:ind w:left="170"/>
      </w:pPr>
      <w:r>
        <w:rPr/>
        <w:t>TABLE 402.1.1 INSULATION AND FENESTRATION REQUIREMENTS BY COMPONENT</w:t>
      </w:r>
      <w:r>
        <w:rPr>
          <w:vertAlign w:val="superscript"/>
        </w:rPr>
        <w:t>a</w:t>
      </w:r>
    </w:p>
    <w:p>
      <w:pPr>
        <w:pStyle w:val="BodyText"/>
        <w:rPr>
          <w:b/>
          <w:sz w:val="20"/>
        </w:rPr>
      </w:pPr>
    </w:p>
    <w:p>
      <w:pPr>
        <w:pStyle w:val="BodyText"/>
        <w:rPr>
          <w:b/>
          <w:sz w:val="20"/>
        </w:rPr>
      </w:pPr>
    </w:p>
    <w:p>
      <w:pPr>
        <w:pStyle w:val="BodyText"/>
        <w:rPr>
          <w:b/>
          <w:sz w:val="20"/>
        </w:rPr>
      </w:pPr>
    </w:p>
    <w:p>
      <w:pPr>
        <w:pStyle w:val="BodyText"/>
        <w:spacing w:before="5" w:after="1"/>
        <w:rPr>
          <w:b/>
          <w:sz w:val="10"/>
        </w:rPr>
      </w:pPr>
    </w:p>
    <w:tbl>
      <w:tblPr>
        <w:tblW w:w="0" w:type="auto"/>
        <w:jc w:val="left"/>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84"/>
        <w:gridCol w:w="1404"/>
        <w:gridCol w:w="1037"/>
        <w:gridCol w:w="1718"/>
        <w:gridCol w:w="794"/>
        <w:gridCol w:w="894"/>
        <w:gridCol w:w="842"/>
        <w:gridCol w:w="709"/>
        <w:gridCol w:w="1067"/>
        <w:gridCol w:w="724"/>
        <w:gridCol w:w="740"/>
      </w:tblGrid>
      <w:tr>
        <w:trPr>
          <w:trHeight w:val="966" w:hRule="atLeast"/>
        </w:trPr>
        <w:tc>
          <w:tcPr>
            <w:tcW w:w="884" w:type="dxa"/>
          </w:tcPr>
          <w:p>
            <w:pPr>
              <w:pStyle w:val="TableParagraph"/>
              <w:spacing w:before="3"/>
              <w:ind w:left="0"/>
              <w:rPr>
                <w:rFonts w:ascii="Calibri"/>
                <w:b/>
                <w:sz w:val="24"/>
              </w:rPr>
            </w:pPr>
          </w:p>
          <w:p>
            <w:pPr>
              <w:pStyle w:val="TableParagraph"/>
              <w:ind w:left="222" w:right="13" w:hanging="156"/>
              <w:rPr>
                <w:b/>
                <w:sz w:val="16"/>
              </w:rPr>
            </w:pPr>
            <w:r>
              <w:rPr>
                <w:b/>
                <w:sz w:val="16"/>
              </w:rPr>
              <w:t>CLIMATE ZONE</w:t>
            </w:r>
          </w:p>
        </w:tc>
        <w:tc>
          <w:tcPr>
            <w:tcW w:w="1404" w:type="dxa"/>
          </w:tcPr>
          <w:p>
            <w:pPr>
              <w:pStyle w:val="TableParagraph"/>
              <w:spacing w:before="4"/>
              <w:ind w:left="0"/>
              <w:rPr>
                <w:rFonts w:ascii="Calibri"/>
                <w:b/>
                <w:sz w:val="22"/>
              </w:rPr>
            </w:pPr>
          </w:p>
          <w:p>
            <w:pPr>
              <w:pStyle w:val="TableParagraph"/>
              <w:spacing w:line="173" w:lineRule="exact"/>
              <w:ind w:left="50" w:right="31"/>
              <w:jc w:val="center"/>
              <w:rPr>
                <w:b/>
                <w:sz w:val="16"/>
              </w:rPr>
            </w:pPr>
            <w:r>
              <w:rPr>
                <w:b/>
                <w:sz w:val="16"/>
              </w:rPr>
              <w:t>FENESTRATION</w:t>
            </w:r>
          </w:p>
          <w:p>
            <w:pPr>
              <w:pStyle w:val="TableParagraph"/>
              <w:spacing w:line="235" w:lineRule="exact"/>
              <w:ind w:left="47" w:right="31"/>
              <w:jc w:val="center"/>
              <w:rPr>
                <w:b/>
                <w:sz w:val="13"/>
              </w:rPr>
            </w:pPr>
            <w:r>
              <w:rPr>
                <w:b/>
                <w:i/>
                <w:sz w:val="16"/>
              </w:rPr>
              <w:t>U</w:t>
            </w:r>
            <w:r>
              <w:rPr>
                <w:b/>
                <w:sz w:val="16"/>
              </w:rPr>
              <w:t>-FACTOR</w:t>
            </w:r>
            <w:r>
              <w:rPr>
                <w:b/>
                <w:position w:val="9"/>
                <w:sz w:val="13"/>
              </w:rPr>
              <w:t>b</w:t>
            </w:r>
          </w:p>
        </w:tc>
        <w:tc>
          <w:tcPr>
            <w:tcW w:w="1037" w:type="dxa"/>
          </w:tcPr>
          <w:p>
            <w:pPr>
              <w:pStyle w:val="TableParagraph"/>
              <w:spacing w:before="4"/>
              <w:ind w:left="0"/>
              <w:rPr>
                <w:rFonts w:ascii="Calibri"/>
                <w:b/>
                <w:sz w:val="20"/>
              </w:rPr>
            </w:pPr>
          </w:p>
          <w:p>
            <w:pPr>
              <w:pStyle w:val="TableParagraph"/>
              <w:spacing w:before="1"/>
              <w:ind w:left="54"/>
              <w:rPr>
                <w:b/>
                <w:sz w:val="13"/>
              </w:rPr>
            </w:pPr>
            <w:r>
              <w:rPr>
                <w:b/>
                <w:sz w:val="16"/>
              </w:rPr>
              <w:t>SKYLIGHT</w:t>
            </w:r>
            <w:r>
              <w:rPr>
                <w:b/>
                <w:position w:val="9"/>
                <w:sz w:val="13"/>
              </w:rPr>
              <w:t>b</w:t>
            </w:r>
          </w:p>
          <w:p>
            <w:pPr>
              <w:pStyle w:val="TableParagraph"/>
              <w:spacing w:before="8"/>
              <w:ind w:left="95"/>
              <w:rPr>
                <w:b/>
                <w:sz w:val="16"/>
              </w:rPr>
            </w:pPr>
            <w:r>
              <w:rPr>
                <w:b/>
                <w:i/>
                <w:sz w:val="16"/>
              </w:rPr>
              <w:t>U</w:t>
            </w:r>
            <w:r>
              <w:rPr>
                <w:b/>
                <w:sz w:val="16"/>
              </w:rPr>
              <w:t>-FACTOR</w:t>
            </w:r>
          </w:p>
        </w:tc>
        <w:tc>
          <w:tcPr>
            <w:tcW w:w="1718" w:type="dxa"/>
          </w:tcPr>
          <w:p>
            <w:pPr>
              <w:pStyle w:val="TableParagraph"/>
              <w:spacing w:line="225" w:lineRule="auto" w:before="190"/>
              <w:ind w:left="225" w:right="205" w:hanging="3"/>
              <w:jc w:val="center"/>
              <w:rPr>
                <w:b/>
                <w:sz w:val="13"/>
              </w:rPr>
            </w:pPr>
            <w:r>
              <w:rPr>
                <w:b/>
                <w:sz w:val="16"/>
              </w:rPr>
              <w:t>GLAZED FENESTRATION SHGC</w:t>
            </w:r>
            <w:r>
              <w:rPr>
                <w:b/>
                <w:position w:val="9"/>
                <w:sz w:val="13"/>
              </w:rPr>
              <w:t>b, e</w:t>
            </w:r>
          </w:p>
        </w:tc>
        <w:tc>
          <w:tcPr>
            <w:tcW w:w="794" w:type="dxa"/>
          </w:tcPr>
          <w:p>
            <w:pPr>
              <w:pStyle w:val="TableParagraph"/>
              <w:spacing w:before="3"/>
              <w:ind w:left="0"/>
              <w:rPr>
                <w:rFonts w:ascii="Calibri"/>
                <w:b/>
                <w:sz w:val="24"/>
              </w:rPr>
            </w:pPr>
          </w:p>
          <w:p>
            <w:pPr>
              <w:pStyle w:val="TableParagraph"/>
              <w:ind w:left="48"/>
              <w:rPr>
                <w:b/>
                <w:sz w:val="16"/>
              </w:rPr>
            </w:pPr>
            <w:r>
              <w:rPr>
                <w:b/>
                <w:sz w:val="16"/>
              </w:rPr>
              <w:t>CEILING</w:t>
            </w:r>
          </w:p>
          <w:p>
            <w:pPr>
              <w:pStyle w:val="TableParagraph"/>
              <w:spacing w:before="1"/>
              <w:ind w:left="36"/>
              <w:rPr>
                <w:b/>
                <w:sz w:val="16"/>
              </w:rPr>
            </w:pPr>
            <w:r>
              <w:rPr>
                <w:b/>
                <w:i/>
                <w:sz w:val="16"/>
              </w:rPr>
              <w:t>R</w:t>
            </w:r>
            <w:r>
              <w:rPr>
                <w:b/>
                <w:sz w:val="16"/>
              </w:rPr>
              <w:t>-VALUE</w:t>
            </w:r>
          </w:p>
        </w:tc>
        <w:tc>
          <w:tcPr>
            <w:tcW w:w="894" w:type="dxa"/>
          </w:tcPr>
          <w:p>
            <w:pPr>
              <w:pStyle w:val="TableParagraph"/>
              <w:spacing w:before="112"/>
              <w:ind w:left="154" w:right="130" w:firstLine="31"/>
              <w:jc w:val="both"/>
              <w:rPr>
                <w:b/>
                <w:sz w:val="16"/>
              </w:rPr>
            </w:pPr>
            <w:r>
              <w:rPr>
                <w:b/>
                <w:sz w:val="16"/>
              </w:rPr>
              <w:t>WOOD FRAME WALL</w:t>
            </w:r>
          </w:p>
          <w:p>
            <w:pPr>
              <w:pStyle w:val="TableParagraph"/>
              <w:ind w:left="87"/>
              <w:rPr>
                <w:b/>
                <w:sz w:val="16"/>
              </w:rPr>
            </w:pPr>
            <w:r>
              <w:rPr>
                <w:b/>
                <w:i/>
                <w:sz w:val="16"/>
              </w:rPr>
              <w:t>R</w:t>
            </w:r>
            <w:r>
              <w:rPr>
                <w:b/>
                <w:sz w:val="16"/>
              </w:rPr>
              <w:t>-VALUE</w:t>
            </w:r>
          </w:p>
        </w:tc>
        <w:tc>
          <w:tcPr>
            <w:tcW w:w="842" w:type="dxa"/>
          </w:tcPr>
          <w:p>
            <w:pPr>
              <w:pStyle w:val="TableParagraph"/>
              <w:spacing w:before="10"/>
              <w:ind w:left="0"/>
              <w:rPr>
                <w:rFonts w:ascii="Calibri"/>
                <w:b/>
                <w:sz w:val="14"/>
              </w:rPr>
            </w:pPr>
          </w:p>
          <w:p>
            <w:pPr>
              <w:pStyle w:val="TableParagraph"/>
              <w:ind w:left="177" w:right="154" w:hanging="2"/>
              <w:jc w:val="center"/>
              <w:rPr>
                <w:b/>
                <w:sz w:val="16"/>
              </w:rPr>
            </w:pPr>
            <w:r>
              <w:rPr>
                <w:b/>
                <w:sz w:val="16"/>
              </w:rPr>
              <w:t>MASS WALL</w:t>
            </w:r>
          </w:p>
          <w:p>
            <w:pPr>
              <w:pStyle w:val="TableParagraph"/>
              <w:spacing w:line="222" w:lineRule="exact"/>
              <w:ind w:right="1"/>
              <w:jc w:val="center"/>
              <w:rPr>
                <w:b/>
                <w:sz w:val="13"/>
              </w:rPr>
            </w:pPr>
            <w:r>
              <w:rPr>
                <w:b/>
                <w:i/>
                <w:sz w:val="16"/>
              </w:rPr>
              <w:t>R</w:t>
            </w:r>
            <w:r>
              <w:rPr>
                <w:b/>
                <w:sz w:val="16"/>
              </w:rPr>
              <w:t>-VALUE</w:t>
            </w:r>
            <w:r>
              <w:rPr>
                <w:b/>
                <w:position w:val="9"/>
                <w:sz w:val="13"/>
              </w:rPr>
              <w:t>i</w:t>
            </w:r>
          </w:p>
        </w:tc>
        <w:tc>
          <w:tcPr>
            <w:tcW w:w="709" w:type="dxa"/>
          </w:tcPr>
          <w:p>
            <w:pPr>
              <w:pStyle w:val="TableParagraph"/>
              <w:spacing w:before="10"/>
              <w:ind w:left="0"/>
              <w:rPr>
                <w:rFonts w:ascii="Calibri"/>
                <w:b/>
                <w:sz w:val="16"/>
              </w:rPr>
            </w:pPr>
          </w:p>
          <w:p>
            <w:pPr>
              <w:pStyle w:val="TableParagraph"/>
              <w:ind w:left="72" w:right="42"/>
              <w:jc w:val="center"/>
              <w:rPr>
                <w:b/>
                <w:sz w:val="16"/>
              </w:rPr>
            </w:pPr>
            <w:r>
              <w:rPr>
                <w:b/>
                <w:sz w:val="16"/>
              </w:rPr>
              <w:t>FLOOR </w:t>
            </w:r>
            <w:r>
              <w:rPr>
                <w:b/>
                <w:i/>
                <w:sz w:val="16"/>
              </w:rPr>
              <w:t>R</w:t>
            </w:r>
            <w:r>
              <w:rPr>
                <w:b/>
                <w:sz w:val="16"/>
              </w:rPr>
              <w:t>-  VALUE</w:t>
            </w:r>
          </w:p>
        </w:tc>
        <w:tc>
          <w:tcPr>
            <w:tcW w:w="1067" w:type="dxa"/>
          </w:tcPr>
          <w:p>
            <w:pPr>
              <w:pStyle w:val="TableParagraph"/>
              <w:spacing w:line="249" w:lineRule="auto" w:before="158"/>
              <w:ind w:left="59" w:right="27"/>
              <w:jc w:val="center"/>
              <w:rPr>
                <w:b/>
                <w:sz w:val="16"/>
              </w:rPr>
            </w:pPr>
            <w:r>
              <w:rPr>
                <w:b/>
                <w:sz w:val="16"/>
              </w:rPr>
              <w:t>BASEMENT</w:t>
            </w:r>
            <w:r>
              <w:rPr>
                <w:b/>
                <w:position w:val="9"/>
                <w:sz w:val="13"/>
              </w:rPr>
              <w:t>c </w:t>
            </w:r>
            <w:r>
              <w:rPr>
                <w:b/>
                <w:sz w:val="16"/>
              </w:rPr>
              <w:t>WALL</w:t>
            </w:r>
          </w:p>
          <w:p>
            <w:pPr>
              <w:pStyle w:val="TableParagraph"/>
              <w:spacing w:line="178" w:lineRule="exact"/>
              <w:ind w:left="55" w:right="27"/>
              <w:jc w:val="center"/>
              <w:rPr>
                <w:b/>
                <w:sz w:val="16"/>
              </w:rPr>
            </w:pPr>
            <w:r>
              <w:rPr>
                <w:b/>
                <w:i/>
                <w:sz w:val="16"/>
              </w:rPr>
              <w:t>R</w:t>
            </w:r>
            <w:r>
              <w:rPr>
                <w:b/>
                <w:sz w:val="16"/>
              </w:rPr>
              <w:t>-VALUE</w:t>
            </w:r>
          </w:p>
        </w:tc>
        <w:tc>
          <w:tcPr>
            <w:tcW w:w="724" w:type="dxa"/>
          </w:tcPr>
          <w:p>
            <w:pPr>
              <w:pStyle w:val="TableParagraph"/>
              <w:spacing w:line="219" w:lineRule="exact"/>
              <w:ind w:left="103" w:right="69"/>
              <w:jc w:val="center"/>
              <w:rPr>
                <w:b/>
                <w:sz w:val="13"/>
              </w:rPr>
            </w:pPr>
            <w:r>
              <w:rPr>
                <w:b/>
                <w:sz w:val="16"/>
              </w:rPr>
              <w:t>SLAB</w:t>
            </w:r>
            <w:r>
              <w:rPr>
                <w:b/>
                <w:position w:val="9"/>
                <w:sz w:val="13"/>
              </w:rPr>
              <w:t>d</w:t>
            </w:r>
          </w:p>
          <w:p>
            <w:pPr>
              <w:pStyle w:val="TableParagraph"/>
              <w:spacing w:before="8"/>
              <w:ind w:left="87" w:right="54" w:hanging="1"/>
              <w:jc w:val="center"/>
              <w:rPr>
                <w:b/>
                <w:sz w:val="16"/>
              </w:rPr>
            </w:pPr>
            <w:r>
              <w:rPr>
                <w:b/>
                <w:i/>
                <w:sz w:val="16"/>
              </w:rPr>
              <w:t>R</w:t>
            </w:r>
            <w:r>
              <w:rPr>
                <w:b/>
                <w:sz w:val="16"/>
              </w:rPr>
              <w:t>-  </w:t>
            </w:r>
            <w:r>
              <w:rPr>
                <w:b/>
                <w:spacing w:val="-1"/>
                <w:sz w:val="16"/>
              </w:rPr>
              <w:t>VALUE</w:t>
            </w:r>
          </w:p>
          <w:p>
            <w:pPr>
              <w:pStyle w:val="TableParagraph"/>
              <w:spacing w:line="182" w:lineRule="exact" w:before="5"/>
              <w:ind w:left="91" w:right="55" w:firstLine="35"/>
              <w:jc w:val="center"/>
              <w:rPr>
                <w:b/>
                <w:sz w:val="16"/>
              </w:rPr>
            </w:pPr>
            <w:r>
              <w:rPr>
                <w:b/>
                <w:sz w:val="16"/>
              </w:rPr>
              <w:t>&amp;   DEPTH</w:t>
            </w:r>
          </w:p>
        </w:tc>
        <w:tc>
          <w:tcPr>
            <w:tcW w:w="740" w:type="dxa"/>
          </w:tcPr>
          <w:p>
            <w:pPr>
              <w:pStyle w:val="TableParagraph"/>
              <w:spacing w:line="230" w:lineRule="auto" w:before="96"/>
              <w:ind w:left="85" w:right="35" w:hanging="15"/>
              <w:jc w:val="both"/>
              <w:rPr>
                <w:b/>
                <w:sz w:val="16"/>
              </w:rPr>
            </w:pPr>
            <w:r>
              <w:rPr>
                <w:b/>
                <w:sz w:val="16"/>
              </w:rPr>
              <w:t>CRAWL SPACE</w:t>
            </w:r>
            <w:r>
              <w:rPr>
                <w:b/>
                <w:position w:val="9"/>
                <w:sz w:val="13"/>
              </w:rPr>
              <w:t>c </w:t>
            </w:r>
            <w:r>
              <w:rPr>
                <w:b/>
                <w:sz w:val="16"/>
              </w:rPr>
              <w:t>WALL</w:t>
            </w:r>
          </w:p>
          <w:p>
            <w:pPr>
              <w:pStyle w:val="TableParagraph"/>
              <w:spacing w:line="184" w:lineRule="exact"/>
              <w:ind w:left="18" w:right="-29"/>
              <w:rPr>
                <w:b/>
                <w:sz w:val="16"/>
              </w:rPr>
            </w:pPr>
            <w:r>
              <w:rPr>
                <w:b/>
                <w:i/>
                <w:sz w:val="16"/>
              </w:rPr>
              <w:t>R</w:t>
            </w:r>
            <w:r>
              <w:rPr>
                <w:b/>
                <w:sz w:val="16"/>
              </w:rPr>
              <w:t>-VALUE</w:t>
            </w:r>
          </w:p>
        </w:tc>
      </w:tr>
      <w:tr>
        <w:trPr>
          <w:trHeight w:val="510" w:hRule="atLeast"/>
        </w:trPr>
        <w:tc>
          <w:tcPr>
            <w:tcW w:w="884" w:type="dxa"/>
          </w:tcPr>
          <w:p>
            <w:pPr>
              <w:pStyle w:val="TableParagraph"/>
              <w:spacing w:before="42"/>
              <w:ind w:left="179" w:right="101" w:hanging="41"/>
              <w:rPr>
                <w:sz w:val="18"/>
              </w:rPr>
            </w:pPr>
            <w:r>
              <w:rPr>
                <w:sz w:val="18"/>
              </w:rPr>
              <w:t>4 except Marine</w:t>
            </w:r>
          </w:p>
        </w:tc>
        <w:tc>
          <w:tcPr>
            <w:tcW w:w="1404" w:type="dxa"/>
          </w:tcPr>
          <w:p>
            <w:pPr>
              <w:pStyle w:val="TableParagraph"/>
              <w:spacing w:before="148"/>
              <w:ind w:left="50" w:right="31"/>
              <w:jc w:val="center"/>
              <w:rPr>
                <w:sz w:val="18"/>
              </w:rPr>
            </w:pPr>
            <w:r>
              <w:rPr>
                <w:sz w:val="18"/>
              </w:rPr>
              <w:t>0.35</w:t>
            </w:r>
          </w:p>
        </w:tc>
        <w:tc>
          <w:tcPr>
            <w:tcW w:w="1037" w:type="dxa"/>
          </w:tcPr>
          <w:p>
            <w:pPr>
              <w:pStyle w:val="TableParagraph"/>
              <w:spacing w:before="148"/>
              <w:ind w:left="341" w:right="320"/>
              <w:jc w:val="center"/>
              <w:rPr>
                <w:sz w:val="18"/>
              </w:rPr>
            </w:pPr>
            <w:r>
              <w:rPr>
                <w:sz w:val="18"/>
              </w:rPr>
              <w:t>0.60</w:t>
            </w:r>
          </w:p>
        </w:tc>
        <w:tc>
          <w:tcPr>
            <w:tcW w:w="1718" w:type="dxa"/>
          </w:tcPr>
          <w:p>
            <w:pPr>
              <w:pStyle w:val="TableParagraph"/>
              <w:spacing w:before="148"/>
              <w:ind w:left="710" w:right="696"/>
              <w:jc w:val="center"/>
              <w:rPr>
                <w:sz w:val="18"/>
              </w:rPr>
            </w:pPr>
            <w:r>
              <w:rPr>
                <w:sz w:val="18"/>
              </w:rPr>
              <w:t>NR</w:t>
            </w:r>
          </w:p>
        </w:tc>
        <w:tc>
          <w:tcPr>
            <w:tcW w:w="794" w:type="dxa"/>
          </w:tcPr>
          <w:p>
            <w:pPr>
              <w:pStyle w:val="TableParagraph"/>
              <w:spacing w:before="148"/>
              <w:ind w:left="286" w:right="268"/>
              <w:jc w:val="center"/>
              <w:rPr>
                <w:sz w:val="18"/>
              </w:rPr>
            </w:pPr>
            <w:r>
              <w:rPr>
                <w:sz w:val="18"/>
              </w:rPr>
              <w:t>38</w:t>
            </w:r>
          </w:p>
        </w:tc>
        <w:tc>
          <w:tcPr>
            <w:tcW w:w="894" w:type="dxa"/>
          </w:tcPr>
          <w:p>
            <w:pPr>
              <w:pStyle w:val="TableParagraph"/>
              <w:spacing w:before="148"/>
              <w:ind w:left="339" w:right="314"/>
              <w:jc w:val="center"/>
              <w:rPr>
                <w:sz w:val="18"/>
              </w:rPr>
            </w:pPr>
            <w:r>
              <w:rPr>
                <w:sz w:val="18"/>
              </w:rPr>
              <w:t>13</w:t>
            </w:r>
          </w:p>
        </w:tc>
        <w:tc>
          <w:tcPr>
            <w:tcW w:w="842" w:type="dxa"/>
          </w:tcPr>
          <w:p>
            <w:pPr>
              <w:pStyle w:val="TableParagraph"/>
              <w:spacing w:before="148"/>
              <w:ind w:left="261"/>
              <w:rPr>
                <w:sz w:val="18"/>
              </w:rPr>
            </w:pPr>
            <w:r>
              <w:rPr>
                <w:sz w:val="18"/>
              </w:rPr>
              <w:t>5/10</w:t>
            </w:r>
          </w:p>
        </w:tc>
        <w:tc>
          <w:tcPr>
            <w:tcW w:w="709" w:type="dxa"/>
          </w:tcPr>
          <w:p>
            <w:pPr>
              <w:pStyle w:val="TableParagraph"/>
              <w:spacing w:before="148"/>
              <w:ind w:left="69" w:right="42"/>
              <w:jc w:val="center"/>
              <w:rPr>
                <w:sz w:val="18"/>
              </w:rPr>
            </w:pPr>
            <w:r>
              <w:rPr>
                <w:sz w:val="18"/>
              </w:rPr>
              <w:t>19</w:t>
            </w:r>
          </w:p>
        </w:tc>
        <w:tc>
          <w:tcPr>
            <w:tcW w:w="1067" w:type="dxa"/>
          </w:tcPr>
          <w:p>
            <w:pPr>
              <w:pStyle w:val="TableParagraph"/>
              <w:spacing w:before="148"/>
              <w:ind w:left="333"/>
              <w:rPr>
                <w:sz w:val="18"/>
              </w:rPr>
            </w:pPr>
            <w:r>
              <w:rPr>
                <w:sz w:val="18"/>
              </w:rPr>
              <w:t>10/13</w:t>
            </w:r>
          </w:p>
        </w:tc>
        <w:tc>
          <w:tcPr>
            <w:tcW w:w="724" w:type="dxa"/>
          </w:tcPr>
          <w:p>
            <w:pPr>
              <w:pStyle w:val="TableParagraph"/>
              <w:spacing w:before="148"/>
              <w:ind w:left="108"/>
              <w:rPr>
                <w:sz w:val="18"/>
              </w:rPr>
            </w:pPr>
            <w:r>
              <w:rPr>
                <w:sz w:val="18"/>
              </w:rPr>
              <w:t>10, 2 ft</w:t>
            </w:r>
          </w:p>
        </w:tc>
        <w:tc>
          <w:tcPr>
            <w:tcW w:w="740" w:type="dxa"/>
          </w:tcPr>
          <w:p>
            <w:pPr>
              <w:pStyle w:val="TableParagraph"/>
              <w:spacing w:before="148"/>
              <w:ind w:left="172"/>
              <w:rPr>
                <w:sz w:val="18"/>
              </w:rPr>
            </w:pPr>
            <w:r>
              <w:rPr>
                <w:sz w:val="18"/>
              </w:rPr>
              <w:t>10/13</w:t>
            </w:r>
          </w:p>
        </w:tc>
      </w:tr>
    </w:tbl>
    <w:p>
      <w:pPr>
        <w:pStyle w:val="BodyText"/>
        <w:spacing w:before="10"/>
        <w:rPr>
          <w:b/>
          <w:sz w:val="26"/>
        </w:rPr>
      </w:pPr>
    </w:p>
    <w:p>
      <w:pPr>
        <w:pStyle w:val="ListParagraph"/>
        <w:numPr>
          <w:ilvl w:val="0"/>
          <w:numId w:val="1"/>
        </w:numPr>
        <w:tabs>
          <w:tab w:pos="840" w:val="left" w:leader="none"/>
          <w:tab w:pos="841" w:val="left" w:leader="none"/>
        </w:tabs>
        <w:spacing w:line="278" w:lineRule="auto" w:before="92" w:after="0"/>
        <w:ind w:left="840" w:right="2008" w:hanging="361"/>
        <w:jc w:val="left"/>
        <w:rPr>
          <w:rFonts w:ascii="Times New Roman" w:hAnsi="Times New Roman"/>
          <w:sz w:val="18"/>
        </w:rPr>
      </w:pPr>
      <w:r>
        <w:rPr>
          <w:rFonts w:ascii="Times New Roman" w:hAnsi="Times New Roman"/>
          <w:i/>
          <w:sz w:val="18"/>
        </w:rPr>
        <w:t>R</w:t>
      </w:r>
      <w:r>
        <w:rPr>
          <w:rFonts w:ascii="Times New Roman" w:hAnsi="Times New Roman"/>
          <w:sz w:val="18"/>
        </w:rPr>
        <w:t>-values are minimums. </w:t>
      </w:r>
      <w:r>
        <w:rPr>
          <w:rFonts w:ascii="Times New Roman" w:hAnsi="Times New Roman"/>
          <w:i/>
          <w:sz w:val="18"/>
        </w:rPr>
        <w:t>U</w:t>
      </w:r>
      <w:r>
        <w:rPr>
          <w:rFonts w:ascii="Times New Roman" w:hAnsi="Times New Roman"/>
          <w:sz w:val="18"/>
        </w:rPr>
        <w:t>-factors and SHGC are maximums. R-19 batts compressed into a nominal 2 × 6 framing cavity such that the </w:t>
      </w:r>
      <w:r>
        <w:rPr>
          <w:rFonts w:ascii="Times New Roman" w:hAnsi="Times New Roman"/>
          <w:i/>
          <w:sz w:val="18"/>
        </w:rPr>
        <w:t>R</w:t>
      </w:r>
      <w:r>
        <w:rPr>
          <w:rFonts w:ascii="Times New Roman" w:hAnsi="Times New Roman"/>
          <w:sz w:val="18"/>
        </w:rPr>
        <w:t>-value is</w:t>
      </w:r>
      <w:r>
        <w:rPr>
          <w:rFonts w:ascii="Times New Roman" w:hAnsi="Times New Roman"/>
          <w:spacing w:val="-4"/>
          <w:sz w:val="18"/>
        </w:rPr>
        <w:t> </w:t>
      </w:r>
      <w:r>
        <w:rPr>
          <w:rFonts w:ascii="Times New Roman" w:hAnsi="Times New Roman"/>
          <w:sz w:val="18"/>
        </w:rPr>
        <w:t>reduced</w:t>
      </w:r>
    </w:p>
    <w:p>
      <w:pPr>
        <w:spacing w:line="204" w:lineRule="exact" w:before="0"/>
        <w:ind w:left="840" w:right="0" w:firstLine="0"/>
        <w:jc w:val="left"/>
        <w:rPr>
          <w:sz w:val="18"/>
        </w:rPr>
      </w:pPr>
      <w:r>
        <w:rPr>
          <w:sz w:val="18"/>
        </w:rPr>
        <w:t>by R-1 or more shall be marked with the compressed batt </w:t>
      </w:r>
      <w:r>
        <w:rPr>
          <w:i/>
          <w:sz w:val="18"/>
        </w:rPr>
        <w:t>R</w:t>
      </w:r>
      <w:r>
        <w:rPr>
          <w:sz w:val="18"/>
        </w:rPr>
        <w:t>-value in addition to the full thickness </w:t>
      </w:r>
      <w:r>
        <w:rPr>
          <w:i/>
          <w:sz w:val="18"/>
        </w:rPr>
        <w:t>R</w:t>
      </w:r>
      <w:r>
        <w:rPr>
          <w:sz w:val="18"/>
        </w:rPr>
        <w:t>-value.</w:t>
      </w:r>
    </w:p>
    <w:p>
      <w:pPr>
        <w:pStyle w:val="ListParagraph"/>
        <w:numPr>
          <w:ilvl w:val="0"/>
          <w:numId w:val="1"/>
        </w:numPr>
        <w:tabs>
          <w:tab w:pos="840" w:val="left" w:leader="none"/>
          <w:tab w:pos="841" w:val="left" w:leader="none"/>
        </w:tabs>
        <w:spacing w:line="240" w:lineRule="auto" w:before="31" w:after="0"/>
        <w:ind w:left="840" w:right="0" w:hanging="361"/>
        <w:jc w:val="left"/>
        <w:rPr>
          <w:rFonts w:ascii="Times New Roman"/>
          <w:sz w:val="18"/>
        </w:rPr>
      </w:pPr>
      <w:r>
        <w:rPr>
          <w:rFonts w:ascii="Times New Roman"/>
          <w:sz w:val="18"/>
        </w:rPr>
        <w:t>The fenestration </w:t>
      </w:r>
      <w:r>
        <w:rPr>
          <w:rFonts w:ascii="Times New Roman"/>
          <w:i/>
          <w:sz w:val="18"/>
        </w:rPr>
        <w:t>U</w:t>
      </w:r>
      <w:r>
        <w:rPr>
          <w:rFonts w:ascii="Times New Roman"/>
          <w:sz w:val="18"/>
        </w:rPr>
        <w:t>-factor column excludes skylights. The SHGC column applies to all glazed</w:t>
      </w:r>
      <w:r>
        <w:rPr>
          <w:rFonts w:ascii="Times New Roman"/>
          <w:spacing w:val="-5"/>
          <w:sz w:val="18"/>
        </w:rPr>
        <w:t> </w:t>
      </w:r>
      <w:r>
        <w:rPr>
          <w:rFonts w:ascii="Times New Roman"/>
          <w:sz w:val="18"/>
        </w:rPr>
        <w:t>fenestration.</w:t>
      </w:r>
    </w:p>
    <w:p>
      <w:pPr>
        <w:pStyle w:val="ListParagraph"/>
        <w:numPr>
          <w:ilvl w:val="0"/>
          <w:numId w:val="1"/>
        </w:numPr>
        <w:tabs>
          <w:tab w:pos="840" w:val="left" w:leader="none"/>
          <w:tab w:pos="841" w:val="left" w:leader="none"/>
        </w:tabs>
        <w:spacing w:line="276" w:lineRule="auto" w:before="31" w:after="0"/>
        <w:ind w:left="840" w:right="2002" w:hanging="361"/>
        <w:jc w:val="left"/>
        <w:rPr>
          <w:rFonts w:ascii="Times New Roman"/>
          <w:sz w:val="18"/>
        </w:rPr>
      </w:pPr>
      <w:r>
        <w:rPr>
          <w:rFonts w:ascii="Times New Roman"/>
          <w:sz w:val="18"/>
        </w:rPr>
        <w:t>"15/19" means R-15 continuous insulated sheathing on the interior or exterior of the home or R-19 cavity insulation at the interior of the basement</w:t>
      </w:r>
      <w:r>
        <w:rPr>
          <w:rFonts w:ascii="Times New Roman"/>
          <w:spacing w:val="-8"/>
          <w:sz w:val="18"/>
        </w:rPr>
        <w:t> </w:t>
      </w:r>
      <w:r>
        <w:rPr>
          <w:rFonts w:ascii="Times New Roman"/>
          <w:sz w:val="18"/>
        </w:rPr>
        <w:t>wall.</w:t>
      </w:r>
    </w:p>
    <w:p>
      <w:pPr>
        <w:spacing w:line="278" w:lineRule="auto" w:before="0"/>
        <w:ind w:left="840" w:right="2015" w:firstLine="0"/>
        <w:jc w:val="left"/>
        <w:rPr>
          <w:sz w:val="18"/>
        </w:rPr>
      </w:pPr>
      <w:r>
        <w:rPr>
          <w:sz w:val="18"/>
        </w:rPr>
        <w:t>"15/19" shall be permitted to be met with R-13 cavity insulation on the interior of the basement wall plus R-5 continuous insulated sheathing on the</w:t>
      </w:r>
      <w:r>
        <w:rPr>
          <w:spacing w:val="-5"/>
          <w:sz w:val="18"/>
        </w:rPr>
        <w:t> </w:t>
      </w:r>
      <w:r>
        <w:rPr>
          <w:sz w:val="18"/>
        </w:rPr>
        <w:t>interior</w:t>
      </w:r>
    </w:p>
    <w:p>
      <w:pPr>
        <w:spacing w:line="276" w:lineRule="auto" w:before="0"/>
        <w:ind w:left="840" w:right="2015" w:firstLine="0"/>
        <w:jc w:val="left"/>
        <w:rPr>
          <w:sz w:val="18"/>
        </w:rPr>
      </w:pPr>
      <w:r>
        <w:rPr>
          <w:sz w:val="18"/>
        </w:rPr>
        <w:t>or exterior of the home. "10/13" means R-10 continuous insulated sheathing on the interior or exterior of the home or R-13 cavity insulation at the</w:t>
      </w:r>
      <w:r>
        <w:rPr>
          <w:spacing w:val="-9"/>
          <w:sz w:val="18"/>
        </w:rPr>
        <w:t> </w:t>
      </w:r>
      <w:r>
        <w:rPr>
          <w:sz w:val="18"/>
        </w:rPr>
        <w:t>interior</w:t>
      </w:r>
    </w:p>
    <w:p>
      <w:pPr>
        <w:spacing w:line="206" w:lineRule="exact" w:before="0"/>
        <w:ind w:left="840" w:right="0" w:firstLine="0"/>
        <w:jc w:val="left"/>
        <w:rPr>
          <w:sz w:val="18"/>
        </w:rPr>
      </w:pPr>
      <w:r>
        <w:rPr>
          <w:sz w:val="18"/>
        </w:rPr>
        <w:t>of the basement wall.</w:t>
      </w:r>
    </w:p>
    <w:p>
      <w:pPr>
        <w:pStyle w:val="ListParagraph"/>
        <w:numPr>
          <w:ilvl w:val="0"/>
          <w:numId w:val="1"/>
        </w:numPr>
        <w:tabs>
          <w:tab w:pos="840" w:val="left" w:leader="none"/>
          <w:tab w:pos="841" w:val="left" w:leader="none"/>
        </w:tabs>
        <w:spacing w:line="278" w:lineRule="auto" w:before="27" w:after="0"/>
        <w:ind w:left="840" w:right="2009" w:hanging="361"/>
        <w:jc w:val="left"/>
        <w:rPr>
          <w:rFonts w:ascii="Times New Roman"/>
          <w:sz w:val="18"/>
        </w:rPr>
      </w:pPr>
      <w:r>
        <w:rPr>
          <w:rFonts w:ascii="Times New Roman"/>
          <w:sz w:val="18"/>
        </w:rPr>
        <w:t>R-5 shall be added to the required slab edge </w:t>
      </w:r>
      <w:r>
        <w:rPr>
          <w:rFonts w:ascii="Times New Roman"/>
          <w:i/>
          <w:sz w:val="18"/>
        </w:rPr>
        <w:t>R</w:t>
      </w:r>
      <w:r>
        <w:rPr>
          <w:rFonts w:ascii="Times New Roman"/>
          <w:sz w:val="18"/>
        </w:rPr>
        <w:t>-values for heated slabs. Insulation depth shall be the depth of the footing or 2 feet, whichever is less</w:t>
      </w:r>
      <w:r>
        <w:rPr>
          <w:rFonts w:ascii="Times New Roman"/>
          <w:spacing w:val="-2"/>
          <w:sz w:val="18"/>
        </w:rPr>
        <w:t> </w:t>
      </w:r>
      <w:r>
        <w:rPr>
          <w:rFonts w:ascii="Times New Roman"/>
          <w:sz w:val="18"/>
        </w:rPr>
        <w:t>in</w:t>
      </w:r>
    </w:p>
    <w:p>
      <w:pPr>
        <w:spacing w:line="204" w:lineRule="exact" w:before="0"/>
        <w:ind w:left="840" w:right="0" w:firstLine="0"/>
        <w:jc w:val="left"/>
        <w:rPr>
          <w:sz w:val="18"/>
        </w:rPr>
      </w:pPr>
      <w:r>
        <w:rPr>
          <w:sz w:val="18"/>
        </w:rPr>
        <w:t>Zones 1 through 3 for heated slabs.</w:t>
      </w:r>
    </w:p>
    <w:p>
      <w:pPr>
        <w:pStyle w:val="ListParagraph"/>
        <w:numPr>
          <w:ilvl w:val="0"/>
          <w:numId w:val="1"/>
        </w:numPr>
        <w:tabs>
          <w:tab w:pos="840" w:val="left" w:leader="none"/>
          <w:tab w:pos="841" w:val="left" w:leader="none"/>
        </w:tabs>
        <w:spacing w:line="240" w:lineRule="auto" w:before="31" w:after="0"/>
        <w:ind w:left="840" w:right="0" w:hanging="361"/>
        <w:jc w:val="left"/>
        <w:rPr>
          <w:rFonts w:ascii="Times New Roman"/>
          <w:sz w:val="18"/>
        </w:rPr>
      </w:pPr>
      <w:r>
        <w:rPr>
          <w:rFonts w:ascii="Times New Roman"/>
          <w:sz w:val="18"/>
        </w:rPr>
        <w:t>There are no SHGC requirements in the Marine</w:t>
      </w:r>
      <w:r>
        <w:rPr>
          <w:rFonts w:ascii="Times New Roman"/>
          <w:spacing w:val="-5"/>
          <w:sz w:val="18"/>
        </w:rPr>
        <w:t> </w:t>
      </w:r>
      <w:r>
        <w:rPr>
          <w:rFonts w:ascii="Times New Roman"/>
          <w:sz w:val="18"/>
        </w:rPr>
        <w:t>Zone.</w:t>
      </w:r>
    </w:p>
    <w:p>
      <w:pPr>
        <w:pStyle w:val="ListParagraph"/>
        <w:numPr>
          <w:ilvl w:val="0"/>
          <w:numId w:val="1"/>
        </w:numPr>
        <w:tabs>
          <w:tab w:pos="840" w:val="left" w:leader="none"/>
          <w:tab w:pos="841" w:val="left" w:leader="none"/>
        </w:tabs>
        <w:spacing w:line="240" w:lineRule="auto" w:before="31" w:after="0"/>
        <w:ind w:left="840" w:right="0" w:hanging="361"/>
        <w:jc w:val="left"/>
        <w:rPr>
          <w:rFonts w:ascii="Times New Roman"/>
          <w:sz w:val="18"/>
        </w:rPr>
      </w:pPr>
      <w:r>
        <w:rPr>
          <w:rFonts w:ascii="Times New Roman"/>
          <w:sz w:val="18"/>
        </w:rPr>
        <w:t>Basement wall insulation is not required in warm-humid locations as defined by Figure 301.1 and Table</w:t>
      </w:r>
      <w:r>
        <w:rPr>
          <w:rFonts w:ascii="Times New Roman"/>
          <w:spacing w:val="-10"/>
          <w:sz w:val="18"/>
        </w:rPr>
        <w:t> </w:t>
      </w:r>
      <w:r>
        <w:rPr>
          <w:rFonts w:ascii="Times New Roman"/>
          <w:sz w:val="18"/>
        </w:rPr>
        <w:t>301.1.</w:t>
      </w:r>
    </w:p>
    <w:p>
      <w:pPr>
        <w:pStyle w:val="ListParagraph"/>
        <w:numPr>
          <w:ilvl w:val="0"/>
          <w:numId w:val="1"/>
        </w:numPr>
        <w:tabs>
          <w:tab w:pos="840" w:val="left" w:leader="none"/>
          <w:tab w:pos="841" w:val="left" w:leader="none"/>
        </w:tabs>
        <w:spacing w:line="240" w:lineRule="auto" w:before="67" w:after="0"/>
        <w:ind w:left="840" w:right="0" w:hanging="361"/>
        <w:jc w:val="left"/>
        <w:rPr>
          <w:rFonts w:ascii="Times New Roman"/>
          <w:sz w:val="18"/>
        </w:rPr>
      </w:pPr>
      <w:r>
        <w:rPr>
          <w:rFonts w:ascii="Times New Roman"/>
          <w:sz w:val="18"/>
        </w:rPr>
        <w:t>Or insulation sufficient to fill the framing cavity, R-19</w:t>
      </w:r>
      <w:r>
        <w:rPr>
          <w:rFonts w:ascii="Times New Roman"/>
          <w:spacing w:val="-5"/>
          <w:sz w:val="18"/>
        </w:rPr>
        <w:t> </w:t>
      </w:r>
      <w:r>
        <w:rPr>
          <w:rFonts w:ascii="Times New Roman"/>
          <w:sz w:val="18"/>
        </w:rPr>
        <w:t>minimum.</w:t>
      </w:r>
    </w:p>
    <w:p>
      <w:pPr>
        <w:pStyle w:val="ListParagraph"/>
        <w:numPr>
          <w:ilvl w:val="0"/>
          <w:numId w:val="1"/>
        </w:numPr>
        <w:tabs>
          <w:tab w:pos="840" w:val="left" w:leader="none"/>
          <w:tab w:pos="841" w:val="left" w:leader="none"/>
        </w:tabs>
        <w:spacing w:line="276" w:lineRule="auto" w:before="30" w:after="0"/>
        <w:ind w:left="840" w:right="2008" w:hanging="361"/>
        <w:jc w:val="left"/>
        <w:rPr>
          <w:rFonts w:ascii="Times New Roman"/>
          <w:sz w:val="18"/>
        </w:rPr>
      </w:pPr>
      <w:r>
        <w:rPr>
          <w:rFonts w:ascii="Times New Roman"/>
          <w:sz w:val="18"/>
        </w:rPr>
        <w:t>"13+5" means R-13 cavity insulation plus R-5 insulated sheathing. If structural sheathing covers 25 percent or less of the exterior, insulating sheathing is</w:t>
      </w:r>
      <w:r>
        <w:rPr>
          <w:rFonts w:ascii="Times New Roman"/>
          <w:spacing w:val="-6"/>
          <w:sz w:val="18"/>
        </w:rPr>
        <w:t> </w:t>
      </w:r>
      <w:r>
        <w:rPr>
          <w:rFonts w:ascii="Times New Roman"/>
          <w:sz w:val="18"/>
        </w:rPr>
        <w:t>not</w:t>
      </w:r>
    </w:p>
    <w:p>
      <w:pPr>
        <w:spacing w:line="278" w:lineRule="auto" w:before="0"/>
        <w:ind w:left="840" w:right="2015" w:firstLine="0"/>
        <w:jc w:val="left"/>
        <w:rPr>
          <w:sz w:val="18"/>
        </w:rPr>
      </w:pPr>
      <w:r>
        <w:rPr>
          <w:sz w:val="18"/>
        </w:rPr>
        <w:t>required where structural sheathing is used. If structural sheathing covers more than 25 percent of exterior, structural sheathing shall be supplemented with</w:t>
      </w:r>
    </w:p>
    <w:p>
      <w:pPr>
        <w:spacing w:line="204" w:lineRule="exact" w:before="0"/>
        <w:ind w:left="840" w:right="0" w:firstLine="0"/>
        <w:jc w:val="left"/>
        <w:rPr>
          <w:sz w:val="18"/>
        </w:rPr>
      </w:pPr>
      <w:r>
        <w:rPr>
          <w:sz w:val="18"/>
        </w:rPr>
        <w:t>insulated sheathing of at least R-2.</w:t>
      </w:r>
    </w:p>
    <w:p>
      <w:pPr>
        <w:spacing w:after="0" w:line="204" w:lineRule="exact"/>
        <w:jc w:val="left"/>
        <w:rPr>
          <w:sz w:val="18"/>
        </w:rPr>
        <w:sectPr>
          <w:headerReference w:type="default" r:id="rId5"/>
          <w:type w:val="continuous"/>
          <w:pgSz w:w="12240" w:h="15840"/>
          <w:pgMar w:header="720" w:top="2540" w:bottom="280" w:left="600" w:right="580"/>
        </w:sectPr>
      </w:pPr>
    </w:p>
    <w:tbl>
      <w:tblPr>
        <w:tblW w:w="0" w:type="auto"/>
        <w:jc w:val="left"/>
        <w:tblInd w:w="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73"/>
      </w:tblGrid>
      <w:tr>
        <w:trPr>
          <w:trHeight w:val="530" w:hRule="atLeast"/>
        </w:trPr>
        <w:tc>
          <w:tcPr>
            <w:tcW w:w="8973" w:type="dxa"/>
          </w:tcPr>
          <w:p>
            <w:pPr>
              <w:pStyle w:val="TableParagraph"/>
              <w:spacing w:before="5"/>
              <w:ind w:left="0"/>
              <w:rPr>
                <w:sz w:val="26"/>
              </w:rPr>
            </w:pPr>
          </w:p>
          <w:p>
            <w:pPr>
              <w:pStyle w:val="TableParagraph"/>
              <w:tabs>
                <w:tab w:pos="560" w:val="left" w:leader="none"/>
              </w:tabs>
              <w:spacing w:line="206" w:lineRule="exact"/>
              <w:ind w:left="200"/>
              <w:rPr>
                <w:sz w:val="18"/>
              </w:rPr>
            </w:pPr>
            <w:r>
              <w:rPr>
                <w:sz w:val="18"/>
              </w:rPr>
              <w:t>i.</w:t>
              <w:tab/>
              <w:t>The second </w:t>
            </w:r>
            <w:r>
              <w:rPr>
                <w:i/>
                <w:sz w:val="18"/>
              </w:rPr>
              <w:t>R</w:t>
            </w:r>
            <w:r>
              <w:rPr>
                <w:sz w:val="18"/>
              </w:rPr>
              <w:t>-value applies when more than half the insulation is on the interior of the mass</w:t>
            </w:r>
            <w:r>
              <w:rPr>
                <w:spacing w:val="-16"/>
                <w:sz w:val="18"/>
              </w:rPr>
              <w:t> </w:t>
            </w:r>
            <w:r>
              <w:rPr>
                <w:sz w:val="18"/>
              </w:rPr>
              <w:t>wall.</w:t>
            </w:r>
          </w:p>
        </w:tc>
      </w:tr>
      <w:tr>
        <w:trPr>
          <w:trHeight w:val="693" w:hRule="atLeast"/>
        </w:trPr>
        <w:tc>
          <w:tcPr>
            <w:tcW w:w="8973" w:type="dxa"/>
          </w:tcPr>
          <w:p>
            <w:pPr>
              <w:pStyle w:val="TableParagraph"/>
              <w:tabs>
                <w:tab w:pos="560" w:val="left" w:leader="none"/>
              </w:tabs>
              <w:spacing w:line="276" w:lineRule="auto" w:before="11"/>
              <w:ind w:left="560" w:right="198" w:hanging="361"/>
              <w:rPr>
                <w:i/>
                <w:sz w:val="18"/>
              </w:rPr>
            </w:pPr>
            <w:r>
              <w:rPr>
                <w:i/>
                <w:sz w:val="18"/>
              </w:rPr>
              <w:t>j.</w:t>
              <w:tab/>
            </w:r>
            <w:r>
              <w:rPr>
                <w:sz w:val="18"/>
              </w:rPr>
              <w:t>For impact rated fenestration complying with Section R301.2.1.2 of the </w:t>
            </w:r>
            <w:r>
              <w:rPr>
                <w:i/>
                <w:sz w:val="18"/>
              </w:rPr>
              <w:t>International Residential Code </w:t>
            </w:r>
            <w:r>
              <w:rPr>
                <w:sz w:val="18"/>
              </w:rPr>
              <w:t>or Section 1609.1.2 of the </w:t>
            </w:r>
            <w:r>
              <w:rPr>
                <w:i/>
                <w:sz w:val="18"/>
              </w:rPr>
              <w:t>International Building</w:t>
            </w:r>
            <w:r>
              <w:rPr>
                <w:i/>
                <w:spacing w:val="-4"/>
                <w:sz w:val="18"/>
              </w:rPr>
              <w:t> </w:t>
            </w:r>
            <w:r>
              <w:rPr>
                <w:i/>
                <w:sz w:val="18"/>
              </w:rPr>
              <w:t>Code,</w:t>
            </w:r>
          </w:p>
          <w:p>
            <w:pPr>
              <w:pStyle w:val="TableParagraph"/>
              <w:spacing w:line="186" w:lineRule="exact"/>
              <w:ind w:left="560"/>
              <w:rPr>
                <w:sz w:val="18"/>
              </w:rPr>
            </w:pPr>
            <w:r>
              <w:rPr>
                <w:sz w:val="18"/>
              </w:rPr>
              <w:t>the maximum </w:t>
            </w:r>
            <w:r>
              <w:rPr>
                <w:i/>
                <w:sz w:val="18"/>
              </w:rPr>
              <w:t>U</w:t>
            </w:r>
            <w:r>
              <w:rPr>
                <w:sz w:val="18"/>
              </w:rPr>
              <w:t>-factor shall be 0.75 in Zone 2 and 0.65 in Zone 3.</w:t>
            </w:r>
          </w:p>
        </w:tc>
      </w:tr>
    </w:tbl>
    <w:p>
      <w:pPr>
        <w:spacing w:line="240" w:lineRule="auto" w:before="0"/>
        <w:rPr>
          <w:sz w:val="20"/>
        </w:rPr>
      </w:pPr>
    </w:p>
    <w:p>
      <w:pPr>
        <w:spacing w:line="240" w:lineRule="auto" w:before="0"/>
        <w:rPr>
          <w:sz w:val="20"/>
        </w:rPr>
      </w:pPr>
    </w:p>
    <w:p>
      <w:pPr>
        <w:pStyle w:val="Heading1"/>
        <w:spacing w:before="176"/>
        <w:rPr>
          <w:i/>
        </w:rPr>
      </w:pPr>
      <w:r>
        <w:rPr>
          <w:i/>
        </w:rPr>
        <w:t>General</w:t>
      </w:r>
    </w:p>
    <w:p>
      <w:pPr>
        <w:pStyle w:val="ListParagraph"/>
        <w:numPr>
          <w:ilvl w:val="0"/>
          <w:numId w:val="2"/>
        </w:numPr>
        <w:tabs>
          <w:tab w:pos="480" w:val="left" w:leader="none"/>
        </w:tabs>
        <w:spacing w:line="240" w:lineRule="auto" w:before="245" w:after="0"/>
        <w:ind w:left="480" w:right="0" w:hanging="360"/>
        <w:jc w:val="left"/>
        <w:rPr>
          <w:sz w:val="22"/>
        </w:rPr>
      </w:pPr>
      <w:r>
        <w:rPr>
          <w:sz w:val="22"/>
        </w:rPr>
        <w:t>R-value is applied by the manufacture to each piece of insulation 12 inches or greater in width. IECC</w:t>
      </w:r>
      <w:r>
        <w:rPr>
          <w:spacing w:val="-25"/>
          <w:sz w:val="22"/>
        </w:rPr>
        <w:t> </w:t>
      </w:r>
      <w:r>
        <w:rPr>
          <w:sz w:val="22"/>
        </w:rPr>
        <w:t>303.1.1</w:t>
      </w:r>
    </w:p>
    <w:p>
      <w:pPr>
        <w:pStyle w:val="ListParagraph"/>
        <w:numPr>
          <w:ilvl w:val="0"/>
          <w:numId w:val="2"/>
        </w:numPr>
        <w:tabs>
          <w:tab w:pos="480" w:val="left" w:leader="none"/>
        </w:tabs>
        <w:spacing w:line="357" w:lineRule="auto" w:before="135" w:after="0"/>
        <w:ind w:left="480" w:right="490" w:hanging="360"/>
        <w:jc w:val="left"/>
        <w:rPr>
          <w:sz w:val="22"/>
        </w:rPr>
      </w:pPr>
      <w:r>
        <w:rPr>
          <w:sz w:val="22"/>
        </w:rPr>
        <w:t>Blown or sprayed insulation requires documentation of the initial installed thickness, settled thickness, settled R- value, installed density, coverage area and number of bags installed. IECC</w:t>
      </w:r>
      <w:r>
        <w:rPr>
          <w:spacing w:val="-11"/>
          <w:sz w:val="22"/>
        </w:rPr>
        <w:t> </w:t>
      </w:r>
      <w:r>
        <w:rPr>
          <w:sz w:val="22"/>
        </w:rPr>
        <w:t>303.1.1.1</w:t>
      </w:r>
    </w:p>
    <w:p>
      <w:pPr>
        <w:pStyle w:val="ListParagraph"/>
        <w:numPr>
          <w:ilvl w:val="0"/>
          <w:numId w:val="2"/>
        </w:numPr>
        <w:tabs>
          <w:tab w:pos="480" w:val="left" w:leader="none"/>
        </w:tabs>
        <w:spacing w:line="240" w:lineRule="auto" w:before="4" w:after="0"/>
        <w:ind w:left="480" w:right="0" w:hanging="360"/>
        <w:jc w:val="left"/>
        <w:rPr>
          <w:sz w:val="22"/>
        </w:rPr>
      </w:pPr>
      <w:r>
        <w:rPr>
          <w:sz w:val="22"/>
        </w:rPr>
        <w:t>A permanent certificate is posted on or in the electrical panel and contains all required information. IECC</w:t>
      </w:r>
      <w:r>
        <w:rPr>
          <w:spacing w:val="-23"/>
          <w:sz w:val="22"/>
        </w:rPr>
        <w:t> </w:t>
      </w:r>
      <w:r>
        <w:rPr>
          <w:sz w:val="22"/>
        </w:rPr>
        <w:t>401.3</w:t>
      </w:r>
    </w:p>
    <w:p>
      <w:pPr>
        <w:pStyle w:val="ListParagraph"/>
        <w:numPr>
          <w:ilvl w:val="0"/>
          <w:numId w:val="2"/>
        </w:numPr>
        <w:tabs>
          <w:tab w:pos="480" w:val="left" w:leader="none"/>
        </w:tabs>
        <w:spacing w:line="362" w:lineRule="auto" w:before="134" w:after="0"/>
        <w:ind w:left="480" w:right="153" w:hanging="360"/>
        <w:jc w:val="left"/>
        <w:rPr>
          <w:sz w:val="22"/>
        </w:rPr>
      </w:pPr>
      <w:r>
        <w:rPr>
          <w:sz w:val="22"/>
        </w:rPr>
        <w:t>Insulation applied to the exterior below grade wall shall be protected to prevent degradation and</w:t>
      </w:r>
      <w:r>
        <w:rPr>
          <w:spacing w:val="-37"/>
          <w:sz w:val="22"/>
        </w:rPr>
        <w:t> </w:t>
      </w:r>
      <w:r>
        <w:rPr>
          <w:sz w:val="22"/>
        </w:rPr>
        <w:t>extend a minimum of 6” below grade. IECC</w:t>
      </w:r>
      <w:r>
        <w:rPr>
          <w:spacing w:val="-3"/>
          <w:sz w:val="22"/>
        </w:rPr>
        <w:t> </w:t>
      </w:r>
      <w:r>
        <w:rPr>
          <w:sz w:val="22"/>
        </w:rPr>
        <w:t>303.2.1</w:t>
      </w:r>
    </w:p>
    <w:p>
      <w:pPr>
        <w:pStyle w:val="BodyText"/>
        <w:spacing w:before="3"/>
        <w:rPr>
          <w:sz w:val="16"/>
        </w:rPr>
      </w:pPr>
    </w:p>
    <w:p>
      <w:pPr>
        <w:pStyle w:val="Heading1"/>
        <w:rPr>
          <w:i/>
        </w:rPr>
      </w:pPr>
      <w:r>
        <w:rPr>
          <w:i/>
        </w:rPr>
        <w:t>Building Thermal Envelope</w:t>
      </w:r>
    </w:p>
    <w:p>
      <w:pPr>
        <w:pStyle w:val="ListParagraph"/>
        <w:numPr>
          <w:ilvl w:val="0"/>
          <w:numId w:val="3"/>
        </w:numPr>
        <w:tabs>
          <w:tab w:pos="480" w:val="left" w:leader="none"/>
        </w:tabs>
        <w:spacing w:line="240" w:lineRule="auto" w:before="198" w:after="0"/>
        <w:ind w:left="480" w:right="0" w:hanging="360"/>
        <w:jc w:val="left"/>
        <w:rPr>
          <w:sz w:val="22"/>
        </w:rPr>
      </w:pPr>
      <w:r>
        <w:rPr>
          <w:sz w:val="22"/>
        </w:rPr>
        <w:t>The building thermal envelope meets requirements for Climate Zone 4. IECC</w:t>
      </w:r>
      <w:r>
        <w:rPr>
          <w:spacing w:val="-13"/>
          <w:sz w:val="22"/>
        </w:rPr>
        <w:t> </w:t>
      </w:r>
      <w:r>
        <w:rPr>
          <w:sz w:val="22"/>
        </w:rPr>
        <w:t>402.1.1</w:t>
      </w:r>
    </w:p>
    <w:p>
      <w:pPr>
        <w:pStyle w:val="ListParagraph"/>
        <w:numPr>
          <w:ilvl w:val="0"/>
          <w:numId w:val="3"/>
        </w:numPr>
        <w:tabs>
          <w:tab w:pos="480" w:val="left" w:leader="none"/>
        </w:tabs>
        <w:spacing w:line="240" w:lineRule="auto" w:before="134" w:after="0"/>
        <w:ind w:left="480" w:right="0" w:hanging="360"/>
        <w:jc w:val="left"/>
        <w:rPr>
          <w:sz w:val="22"/>
        </w:rPr>
      </w:pPr>
      <w:r>
        <w:rPr>
          <w:sz w:val="22"/>
        </w:rPr>
        <w:t>Access doors from conditioned to unconditioned spaces are weatherstripped and insulated. IECC</w:t>
      </w:r>
      <w:r>
        <w:rPr>
          <w:spacing w:val="-12"/>
          <w:sz w:val="22"/>
        </w:rPr>
        <w:t> </w:t>
      </w:r>
      <w:r>
        <w:rPr>
          <w:sz w:val="22"/>
        </w:rPr>
        <w:t>402.2.3</w:t>
      </w:r>
    </w:p>
    <w:p>
      <w:pPr>
        <w:pStyle w:val="ListParagraph"/>
        <w:numPr>
          <w:ilvl w:val="0"/>
          <w:numId w:val="3"/>
        </w:numPr>
        <w:tabs>
          <w:tab w:pos="480" w:val="left" w:leader="none"/>
        </w:tabs>
        <w:spacing w:line="240" w:lineRule="auto" w:before="135" w:after="0"/>
        <w:ind w:left="480" w:right="0" w:hanging="360"/>
        <w:jc w:val="left"/>
        <w:rPr>
          <w:sz w:val="22"/>
        </w:rPr>
      </w:pPr>
      <w:r>
        <w:rPr>
          <w:sz w:val="22"/>
        </w:rPr>
        <w:t>Baffles or venting to provide 1” space between insulation and roof sheathing. IRC</w:t>
      </w:r>
      <w:r>
        <w:rPr>
          <w:spacing w:val="-12"/>
          <w:sz w:val="22"/>
        </w:rPr>
        <w:t> </w:t>
      </w:r>
      <w:r>
        <w:rPr>
          <w:sz w:val="22"/>
        </w:rPr>
        <w:t>R806.3</w:t>
      </w:r>
    </w:p>
    <w:p>
      <w:pPr>
        <w:pStyle w:val="ListParagraph"/>
        <w:numPr>
          <w:ilvl w:val="0"/>
          <w:numId w:val="3"/>
        </w:numPr>
        <w:tabs>
          <w:tab w:pos="480" w:val="left" w:leader="none"/>
        </w:tabs>
        <w:spacing w:line="360" w:lineRule="auto" w:before="132" w:after="0"/>
        <w:ind w:left="480" w:right="136" w:hanging="360"/>
        <w:jc w:val="left"/>
        <w:rPr>
          <w:sz w:val="22"/>
        </w:rPr>
      </w:pPr>
      <w:r>
        <w:rPr>
          <w:sz w:val="22"/>
        </w:rPr>
        <w:t>In ceilings with attic spaces, R-30 may be used to satisfy the requirement for R-38 whenever full height uncompressed R-30 insulation extends over the wall top plate at the eaves. IECC</w:t>
      </w:r>
      <w:r>
        <w:rPr>
          <w:spacing w:val="-17"/>
          <w:sz w:val="22"/>
        </w:rPr>
        <w:t> </w:t>
      </w:r>
      <w:r>
        <w:rPr>
          <w:sz w:val="22"/>
        </w:rPr>
        <w:t>402.2.1</w:t>
      </w:r>
    </w:p>
    <w:p>
      <w:pPr>
        <w:pStyle w:val="ListParagraph"/>
        <w:numPr>
          <w:ilvl w:val="0"/>
          <w:numId w:val="3"/>
        </w:numPr>
        <w:tabs>
          <w:tab w:pos="480" w:val="left" w:leader="none"/>
        </w:tabs>
        <w:spacing w:line="360" w:lineRule="auto" w:before="1" w:after="0"/>
        <w:ind w:left="480" w:right="133" w:hanging="360"/>
        <w:jc w:val="left"/>
        <w:rPr>
          <w:sz w:val="22"/>
        </w:rPr>
      </w:pPr>
      <w:r>
        <w:rPr>
          <w:sz w:val="22"/>
        </w:rPr>
        <w:t>In ceiling without attic space R-30 may be used when space does not allow for higher R-values. The reduction is limited to 500 sq ft. or 20 percent of the total insulated ceiling area. IECC</w:t>
      </w:r>
      <w:r>
        <w:rPr>
          <w:spacing w:val="-23"/>
          <w:sz w:val="22"/>
        </w:rPr>
        <w:t> </w:t>
      </w:r>
      <w:r>
        <w:rPr>
          <w:sz w:val="22"/>
        </w:rPr>
        <w:t>402.2.2</w:t>
      </w:r>
    </w:p>
    <w:p>
      <w:pPr>
        <w:pStyle w:val="ListParagraph"/>
        <w:numPr>
          <w:ilvl w:val="0"/>
          <w:numId w:val="3"/>
        </w:numPr>
        <w:tabs>
          <w:tab w:pos="480" w:val="left" w:leader="none"/>
        </w:tabs>
        <w:spacing w:line="360" w:lineRule="auto" w:before="1" w:after="0"/>
        <w:ind w:left="480" w:right="137" w:hanging="360"/>
        <w:jc w:val="left"/>
        <w:rPr>
          <w:sz w:val="22"/>
        </w:rPr>
      </w:pPr>
      <w:r>
        <w:rPr>
          <w:sz w:val="22"/>
        </w:rPr>
        <w:t>The thickness of blown in insulation is noted on markers. One marker is required for every 300 sq feet of attic space with numbers a minimum of 1” in height, facing the attic access opening. IECC</w:t>
      </w:r>
      <w:r>
        <w:rPr>
          <w:spacing w:val="-15"/>
          <w:sz w:val="22"/>
        </w:rPr>
        <w:t> </w:t>
      </w:r>
      <w:r>
        <w:rPr>
          <w:sz w:val="22"/>
        </w:rPr>
        <w:t>303.1.1.1</w:t>
      </w:r>
    </w:p>
    <w:p>
      <w:pPr>
        <w:pStyle w:val="ListParagraph"/>
        <w:numPr>
          <w:ilvl w:val="0"/>
          <w:numId w:val="3"/>
        </w:numPr>
        <w:tabs>
          <w:tab w:pos="480" w:val="left" w:leader="none"/>
        </w:tabs>
        <w:spacing w:line="267" w:lineRule="exact" w:before="0" w:after="0"/>
        <w:ind w:left="480" w:right="0" w:hanging="360"/>
        <w:jc w:val="left"/>
        <w:rPr>
          <w:sz w:val="22"/>
        </w:rPr>
      </w:pPr>
      <w:r>
        <w:rPr>
          <w:sz w:val="22"/>
        </w:rPr>
        <w:t>Floor insulation is installed to maintain permanent contact with the underside of the subfloor decking. IECC</w:t>
      </w:r>
      <w:r>
        <w:rPr>
          <w:spacing w:val="-29"/>
          <w:sz w:val="22"/>
        </w:rPr>
        <w:t> </w:t>
      </w:r>
      <w:r>
        <w:rPr>
          <w:sz w:val="22"/>
        </w:rPr>
        <w:t>402.2.6</w:t>
      </w:r>
    </w:p>
    <w:p>
      <w:pPr>
        <w:pStyle w:val="ListParagraph"/>
        <w:numPr>
          <w:ilvl w:val="0"/>
          <w:numId w:val="3"/>
        </w:numPr>
        <w:tabs>
          <w:tab w:pos="480" w:val="left" w:leader="none"/>
        </w:tabs>
        <w:spacing w:line="360" w:lineRule="auto" w:before="135" w:after="0"/>
        <w:ind w:left="480" w:right="136" w:hanging="360"/>
        <w:jc w:val="both"/>
        <w:rPr>
          <w:sz w:val="22"/>
        </w:rPr>
      </w:pPr>
      <w:r>
        <w:rPr>
          <w:sz w:val="22"/>
        </w:rPr>
        <w:t>Slab on-grade floors with a floor surface less than 12 inches below grade shall be insulated, HOWEVER, it is not required in jurisdictions designated by the code official as having a heavy termite infestation. City of Cleveland does not require slab edge insulation due to termite infestation. IECC</w:t>
      </w:r>
      <w:r>
        <w:rPr>
          <w:spacing w:val="-7"/>
          <w:sz w:val="22"/>
        </w:rPr>
        <w:t> </w:t>
      </w:r>
      <w:r>
        <w:rPr>
          <w:sz w:val="22"/>
        </w:rPr>
        <w:t>402.2.8</w:t>
      </w:r>
    </w:p>
    <w:p>
      <w:pPr>
        <w:pStyle w:val="ListParagraph"/>
        <w:numPr>
          <w:ilvl w:val="0"/>
          <w:numId w:val="3"/>
        </w:numPr>
        <w:tabs>
          <w:tab w:pos="480" w:val="left" w:leader="none"/>
        </w:tabs>
        <w:spacing w:line="240" w:lineRule="auto" w:before="1" w:after="0"/>
        <w:ind w:left="480" w:right="0" w:hanging="360"/>
        <w:jc w:val="both"/>
        <w:rPr>
          <w:sz w:val="22"/>
        </w:rPr>
      </w:pPr>
      <w:r>
        <w:rPr>
          <w:sz w:val="22"/>
        </w:rPr>
        <w:t>The building thermal envelope shall be constructed to limit air leakage. IECC</w:t>
      </w:r>
      <w:r>
        <w:rPr>
          <w:spacing w:val="-11"/>
          <w:sz w:val="22"/>
        </w:rPr>
        <w:t> </w:t>
      </w:r>
      <w:r>
        <w:rPr>
          <w:sz w:val="22"/>
        </w:rPr>
        <w:t>402.4.1</w:t>
      </w:r>
    </w:p>
    <w:p>
      <w:pPr>
        <w:pStyle w:val="ListParagraph"/>
        <w:numPr>
          <w:ilvl w:val="0"/>
          <w:numId w:val="3"/>
        </w:numPr>
        <w:tabs>
          <w:tab w:pos="480" w:val="left" w:leader="none"/>
        </w:tabs>
        <w:spacing w:line="240" w:lineRule="auto" w:before="135" w:after="0"/>
        <w:ind w:left="480" w:right="0" w:hanging="360"/>
        <w:jc w:val="both"/>
        <w:rPr>
          <w:sz w:val="22"/>
        </w:rPr>
      </w:pPr>
      <w:r>
        <w:rPr>
          <w:sz w:val="22"/>
        </w:rPr>
        <w:t>The buildings air leakage rate has been tested and verified by a blower door test (7 ACH</w:t>
      </w:r>
      <w:r>
        <w:rPr>
          <w:sz w:val="16"/>
        </w:rPr>
        <w:t>50 </w:t>
      </w:r>
      <w:r>
        <w:rPr>
          <w:sz w:val="22"/>
        </w:rPr>
        <w:t>Max) IECC</w:t>
      </w:r>
      <w:r>
        <w:rPr>
          <w:spacing w:val="-19"/>
          <w:sz w:val="22"/>
        </w:rPr>
        <w:t> </w:t>
      </w:r>
      <w:r>
        <w:rPr>
          <w:sz w:val="22"/>
        </w:rPr>
        <w:t>402.4.2</w:t>
      </w:r>
    </w:p>
    <w:p>
      <w:pPr>
        <w:spacing w:after="0" w:line="240" w:lineRule="auto"/>
        <w:jc w:val="both"/>
        <w:rPr>
          <w:sz w:val="22"/>
        </w:rPr>
        <w:sectPr>
          <w:pgSz w:w="12240" w:h="15840"/>
          <w:pgMar w:header="720" w:footer="0" w:top="2640" w:bottom="280" w:left="600" w:right="580"/>
        </w:sectPr>
      </w:pPr>
    </w:p>
    <w:p>
      <w:pPr>
        <w:pStyle w:val="BodyText"/>
        <w:spacing w:before="7"/>
        <w:rPr>
          <w:sz w:val="6"/>
        </w:rPr>
      </w:pPr>
    </w:p>
    <w:p>
      <w:pPr>
        <w:pStyle w:val="BodyText"/>
        <w:spacing w:line="20" w:lineRule="exact"/>
        <w:ind w:left="1521"/>
        <w:rPr>
          <w:sz w:val="2"/>
        </w:rPr>
      </w:pPr>
      <w:r>
        <w:rPr>
          <w:sz w:val="2"/>
        </w:rPr>
        <w:pict>
          <v:group style="width:471pt;height:1pt;mso-position-horizontal-relative:char;mso-position-vertical-relative:line" coordorigin="0,0" coordsize="9420,20">
            <v:line style="position:absolute" from="0,10" to="9420,10" stroked="true" strokeweight=".95999pt" strokecolor="#4f81bc">
              <v:stroke dashstyle="solid"/>
            </v:line>
          </v:group>
        </w:pict>
      </w:r>
      <w:r>
        <w:rPr>
          <w:sz w:val="2"/>
        </w:rPr>
      </w:r>
    </w:p>
    <w:p>
      <w:pPr>
        <w:pStyle w:val="BodyText"/>
        <w:spacing w:before="8"/>
        <w:rPr>
          <w:sz w:val="19"/>
        </w:rPr>
      </w:pPr>
    </w:p>
    <w:p>
      <w:pPr>
        <w:pStyle w:val="ListParagraph"/>
        <w:numPr>
          <w:ilvl w:val="0"/>
          <w:numId w:val="3"/>
        </w:numPr>
        <w:tabs>
          <w:tab w:pos="480" w:val="left" w:leader="none"/>
        </w:tabs>
        <w:spacing w:line="360" w:lineRule="auto" w:before="57" w:after="0"/>
        <w:ind w:left="480" w:right="134" w:hanging="360"/>
        <w:jc w:val="both"/>
        <w:rPr>
          <w:sz w:val="22"/>
        </w:rPr>
      </w:pPr>
      <w:r>
        <w:rPr>
          <w:sz w:val="22"/>
        </w:rPr>
        <w:t>Duct tightness verified (mandatory for ducts outside the building thermal envelope) by post-construction leakage less than or equal to 8 cfm, total post-construction leakage less than or equal to 12 cfm </w:t>
      </w:r>
      <w:r>
        <w:rPr>
          <w:b/>
          <w:sz w:val="22"/>
        </w:rPr>
        <w:t>OR </w:t>
      </w:r>
      <w:r>
        <w:rPr>
          <w:sz w:val="22"/>
        </w:rPr>
        <w:t>rough-in test with air handler less than or equal to 6 cfm; without air handler less than or equal to 4 cfm. IECC</w:t>
      </w:r>
      <w:r>
        <w:rPr>
          <w:spacing w:val="-15"/>
          <w:sz w:val="22"/>
        </w:rPr>
        <w:t> </w:t>
      </w:r>
      <w:r>
        <w:rPr>
          <w:sz w:val="22"/>
        </w:rPr>
        <w:t>403.2.2</w:t>
      </w:r>
    </w:p>
    <w:p>
      <w:pPr>
        <w:pStyle w:val="ListParagraph"/>
        <w:numPr>
          <w:ilvl w:val="0"/>
          <w:numId w:val="3"/>
        </w:numPr>
        <w:tabs>
          <w:tab w:pos="480" w:val="left" w:leader="none"/>
        </w:tabs>
        <w:spacing w:line="360" w:lineRule="auto" w:before="0" w:after="0"/>
        <w:ind w:left="480" w:right="133" w:hanging="360"/>
        <w:jc w:val="both"/>
        <w:rPr>
          <w:sz w:val="22"/>
        </w:rPr>
      </w:pPr>
      <w:r>
        <w:rPr>
          <w:sz w:val="22"/>
        </w:rPr>
        <w:t>As an alternative to insulating floors over crawl spaces, crawl space walls shall be permitted to be insulated when the crawl space is not vented to the outside. Crawl space wall insulation shall be permanently fastened to the wall and extend downward from the floor to the finished grade level and then vertically and/or horizontally for at least an additional 24 inches. Exposed earth in unvented crawl space foundations shall be covered with a continuous Class I vapor retarder (6 mil poly) in accordance with the International Building Code. All joints of the vapor retarder shall overlap by 6 inches and be sealed or taped. The edges of the vapor retarder shall extend at least 6 inches up the stem wall and shall be attached to the stem wall. IECC</w:t>
      </w:r>
      <w:r>
        <w:rPr>
          <w:spacing w:val="-9"/>
          <w:sz w:val="22"/>
        </w:rPr>
        <w:t> </w:t>
      </w:r>
      <w:r>
        <w:rPr>
          <w:sz w:val="22"/>
        </w:rPr>
        <w:t>402.2.9</w:t>
      </w:r>
    </w:p>
    <w:p>
      <w:pPr>
        <w:pStyle w:val="BodyText"/>
        <w:spacing w:before="9"/>
        <w:rPr>
          <w:sz w:val="16"/>
        </w:rPr>
      </w:pPr>
    </w:p>
    <w:p>
      <w:pPr>
        <w:pStyle w:val="Heading1"/>
        <w:rPr>
          <w:i/>
        </w:rPr>
      </w:pPr>
      <w:r>
        <w:rPr>
          <w:i/>
        </w:rPr>
        <w:t>Air Sealing Requirements</w:t>
      </w:r>
    </w:p>
    <w:p>
      <w:pPr>
        <w:pStyle w:val="BodyText"/>
        <w:spacing w:before="11"/>
        <w:rPr>
          <w:b/>
          <w:i/>
          <w:sz w:val="29"/>
        </w:rPr>
      </w:pPr>
    </w:p>
    <w:p>
      <w:pPr>
        <w:pStyle w:val="Heading2"/>
        <w:ind w:left="2640"/>
      </w:pPr>
      <w:r>
        <w:rPr/>
        <w:t>2009 IECC TABLE 402.4.2 AIR BARRIER AND INSULATION INSTALLATION</w:t>
      </w:r>
    </w:p>
    <w:p>
      <w:pPr>
        <w:pStyle w:val="BodyText"/>
        <w:spacing w:before="11"/>
        <w:rPr>
          <w:b/>
          <w:sz w:val="19"/>
        </w:r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7"/>
        <w:gridCol w:w="7257"/>
      </w:tblGrid>
      <w:tr>
        <w:trPr>
          <w:trHeight w:val="357" w:hRule="atLeast"/>
        </w:trPr>
        <w:tc>
          <w:tcPr>
            <w:tcW w:w="2557" w:type="dxa"/>
          </w:tcPr>
          <w:p>
            <w:pPr>
              <w:pStyle w:val="TableParagraph"/>
              <w:spacing w:before="62"/>
              <w:ind w:left="616"/>
              <w:rPr>
                <w:b/>
                <w:sz w:val="20"/>
              </w:rPr>
            </w:pPr>
            <w:r>
              <w:rPr>
                <w:b/>
                <w:sz w:val="20"/>
              </w:rPr>
              <w:t>COMPONENT</w:t>
            </w:r>
          </w:p>
        </w:tc>
        <w:tc>
          <w:tcPr>
            <w:tcW w:w="7257" w:type="dxa"/>
          </w:tcPr>
          <w:p>
            <w:pPr>
              <w:pStyle w:val="TableParagraph"/>
              <w:spacing w:before="62"/>
              <w:ind w:left="3105" w:right="3101"/>
              <w:jc w:val="center"/>
              <w:rPr>
                <w:b/>
                <w:sz w:val="20"/>
              </w:rPr>
            </w:pPr>
            <w:r>
              <w:rPr>
                <w:b/>
                <w:sz w:val="20"/>
              </w:rPr>
              <w:t>CRITERIA</w:t>
            </w:r>
          </w:p>
        </w:tc>
      </w:tr>
      <w:tr>
        <w:trPr>
          <w:trHeight w:val="1240" w:hRule="atLeast"/>
        </w:trPr>
        <w:tc>
          <w:tcPr>
            <w:tcW w:w="2557" w:type="dxa"/>
          </w:tcPr>
          <w:p>
            <w:pPr>
              <w:pStyle w:val="TableParagraph"/>
              <w:spacing w:before="1"/>
              <w:ind w:left="0"/>
              <w:rPr>
                <w:rFonts w:ascii="Calibri"/>
                <w:b/>
                <w:sz w:val="31"/>
              </w:rPr>
            </w:pPr>
          </w:p>
          <w:p>
            <w:pPr>
              <w:pStyle w:val="TableParagraph"/>
              <w:rPr>
                <w:sz w:val="20"/>
              </w:rPr>
            </w:pPr>
            <w:r>
              <w:rPr>
                <w:b/>
                <w:sz w:val="20"/>
              </w:rPr>
              <w:t>1. </w:t>
            </w:r>
            <w:r>
              <w:rPr>
                <w:sz w:val="20"/>
              </w:rPr>
              <w:t>Air barrier and thermal barrier</w:t>
            </w:r>
          </w:p>
        </w:tc>
        <w:tc>
          <w:tcPr>
            <w:tcW w:w="7257" w:type="dxa"/>
          </w:tcPr>
          <w:p>
            <w:pPr>
              <w:pStyle w:val="TableParagraph"/>
              <w:spacing w:before="149"/>
              <w:ind w:right="218"/>
              <w:jc w:val="both"/>
              <w:rPr>
                <w:sz w:val="20"/>
              </w:rPr>
            </w:pPr>
            <w:r>
              <w:rPr>
                <w:sz w:val="20"/>
              </w:rPr>
              <w:t>Exterior thermal envelope insulation for framed walls is installed in substantial contact and continuous alignment with building envelope air barrier. Breaks or joints in the air barrier are filled or repaired. Air-permeable insulation is not used as a sealing material. Air-permeable insulation is inside of an air barrier.</w:t>
            </w:r>
          </w:p>
        </w:tc>
      </w:tr>
      <w:tr>
        <w:trPr>
          <w:trHeight w:val="933" w:hRule="atLeast"/>
        </w:trPr>
        <w:tc>
          <w:tcPr>
            <w:tcW w:w="2557" w:type="dxa"/>
          </w:tcPr>
          <w:p>
            <w:pPr>
              <w:pStyle w:val="TableParagraph"/>
              <w:spacing w:before="9"/>
              <w:ind w:left="0"/>
              <w:rPr>
                <w:rFonts w:ascii="Calibri"/>
                <w:b/>
                <w:sz w:val="27"/>
              </w:rPr>
            </w:pPr>
          </w:p>
          <w:p>
            <w:pPr>
              <w:pStyle w:val="TableParagraph"/>
              <w:rPr>
                <w:sz w:val="20"/>
              </w:rPr>
            </w:pPr>
            <w:r>
              <w:rPr>
                <w:b/>
                <w:sz w:val="20"/>
              </w:rPr>
              <w:t>2. </w:t>
            </w:r>
            <w:r>
              <w:rPr>
                <w:sz w:val="20"/>
              </w:rPr>
              <w:t>Ceiling/attic</w:t>
            </w:r>
          </w:p>
        </w:tc>
        <w:tc>
          <w:tcPr>
            <w:tcW w:w="7257" w:type="dxa"/>
          </w:tcPr>
          <w:p>
            <w:pPr>
              <w:pStyle w:val="TableParagraph"/>
              <w:spacing w:before="111"/>
              <w:rPr>
                <w:sz w:val="20"/>
              </w:rPr>
            </w:pPr>
            <w:r>
              <w:rPr>
                <w:sz w:val="20"/>
              </w:rPr>
              <w:t>Air barrier in any dropped ceiling/soffit shall be aligned with the insulation and any gaps in the air barrier sealed.</w:t>
            </w:r>
          </w:p>
          <w:p>
            <w:pPr>
              <w:pStyle w:val="TableParagraph"/>
              <w:spacing w:line="228" w:lineRule="exact"/>
              <w:rPr>
                <w:sz w:val="20"/>
              </w:rPr>
            </w:pPr>
            <w:r>
              <w:rPr>
                <w:sz w:val="20"/>
              </w:rPr>
              <w:t>Attic access (except unvented attic), knee wall door, or drop down stair is sealed.</w:t>
            </w:r>
          </w:p>
        </w:tc>
      </w:tr>
      <w:tr>
        <w:trPr>
          <w:trHeight w:val="345" w:hRule="atLeast"/>
        </w:trPr>
        <w:tc>
          <w:tcPr>
            <w:tcW w:w="2557" w:type="dxa"/>
          </w:tcPr>
          <w:p>
            <w:pPr>
              <w:pStyle w:val="TableParagraph"/>
              <w:spacing w:before="46"/>
              <w:rPr>
                <w:sz w:val="20"/>
              </w:rPr>
            </w:pPr>
            <w:r>
              <w:rPr>
                <w:b/>
                <w:sz w:val="20"/>
              </w:rPr>
              <w:t>3. </w:t>
            </w:r>
            <w:r>
              <w:rPr>
                <w:sz w:val="20"/>
              </w:rPr>
              <w:t>Walls</w:t>
            </w:r>
          </w:p>
        </w:tc>
        <w:tc>
          <w:tcPr>
            <w:tcW w:w="7257" w:type="dxa"/>
          </w:tcPr>
          <w:p>
            <w:pPr>
              <w:pStyle w:val="TableParagraph"/>
              <w:spacing w:before="46"/>
              <w:rPr>
                <w:sz w:val="20"/>
              </w:rPr>
            </w:pPr>
            <w:r>
              <w:rPr>
                <w:sz w:val="20"/>
              </w:rPr>
              <w:t>Corners and headers are insulated. Junction of foundation and sill plate is sealed.</w:t>
            </w:r>
          </w:p>
        </w:tc>
      </w:tr>
      <w:tr>
        <w:trPr>
          <w:trHeight w:val="361" w:hRule="atLeast"/>
        </w:trPr>
        <w:tc>
          <w:tcPr>
            <w:tcW w:w="2557" w:type="dxa"/>
          </w:tcPr>
          <w:p>
            <w:pPr>
              <w:pStyle w:val="TableParagraph"/>
              <w:spacing w:before="55"/>
              <w:rPr>
                <w:sz w:val="20"/>
              </w:rPr>
            </w:pPr>
            <w:r>
              <w:rPr>
                <w:b/>
                <w:sz w:val="20"/>
              </w:rPr>
              <w:t>4. </w:t>
            </w:r>
            <w:r>
              <w:rPr>
                <w:sz w:val="20"/>
              </w:rPr>
              <w:t>Windows and doors</w:t>
            </w:r>
          </w:p>
        </w:tc>
        <w:tc>
          <w:tcPr>
            <w:tcW w:w="7257" w:type="dxa"/>
          </w:tcPr>
          <w:p>
            <w:pPr>
              <w:pStyle w:val="TableParagraph"/>
              <w:spacing w:before="55"/>
              <w:rPr>
                <w:sz w:val="20"/>
              </w:rPr>
            </w:pPr>
            <w:r>
              <w:rPr>
                <w:sz w:val="20"/>
              </w:rPr>
              <w:t>The space between window/door jambs and framing is sealed.</w:t>
            </w:r>
          </w:p>
        </w:tc>
      </w:tr>
      <w:tr>
        <w:trPr>
          <w:trHeight w:val="345" w:hRule="atLeast"/>
        </w:trPr>
        <w:tc>
          <w:tcPr>
            <w:tcW w:w="2557" w:type="dxa"/>
          </w:tcPr>
          <w:p>
            <w:pPr>
              <w:pStyle w:val="TableParagraph"/>
              <w:spacing w:before="46"/>
              <w:rPr>
                <w:sz w:val="20"/>
              </w:rPr>
            </w:pPr>
            <w:r>
              <w:rPr>
                <w:b/>
                <w:sz w:val="20"/>
              </w:rPr>
              <w:t>5. </w:t>
            </w:r>
            <w:r>
              <w:rPr>
                <w:sz w:val="20"/>
              </w:rPr>
              <w:t>Rim joists</w:t>
            </w:r>
          </w:p>
        </w:tc>
        <w:tc>
          <w:tcPr>
            <w:tcW w:w="7257" w:type="dxa"/>
          </w:tcPr>
          <w:p>
            <w:pPr>
              <w:pStyle w:val="TableParagraph"/>
              <w:spacing w:before="46"/>
              <w:rPr>
                <w:sz w:val="20"/>
              </w:rPr>
            </w:pPr>
            <w:r>
              <w:rPr>
                <w:sz w:val="20"/>
              </w:rPr>
              <w:t>Rim joists shall be insulated and include an air barrier.</w:t>
            </w:r>
          </w:p>
        </w:tc>
      </w:tr>
      <w:tr>
        <w:trPr>
          <w:trHeight w:val="933" w:hRule="atLeast"/>
        </w:trPr>
        <w:tc>
          <w:tcPr>
            <w:tcW w:w="2557" w:type="dxa"/>
          </w:tcPr>
          <w:p>
            <w:pPr>
              <w:pStyle w:val="TableParagraph"/>
              <w:spacing w:before="110"/>
              <w:rPr>
                <w:sz w:val="20"/>
              </w:rPr>
            </w:pPr>
            <w:r>
              <w:rPr>
                <w:b/>
                <w:sz w:val="20"/>
              </w:rPr>
              <w:t>6. </w:t>
            </w:r>
            <w:r>
              <w:rPr>
                <w:sz w:val="20"/>
              </w:rPr>
              <w:t>Floors</w:t>
            </w:r>
          </w:p>
          <w:p>
            <w:pPr>
              <w:pStyle w:val="TableParagraph"/>
              <w:spacing w:before="1"/>
              <w:ind w:right="216"/>
              <w:rPr>
                <w:sz w:val="20"/>
              </w:rPr>
            </w:pPr>
            <w:r>
              <w:rPr>
                <w:sz w:val="20"/>
              </w:rPr>
              <w:t>(including above-garage and cantilevered floors)</w:t>
            </w:r>
          </w:p>
        </w:tc>
        <w:tc>
          <w:tcPr>
            <w:tcW w:w="7257" w:type="dxa"/>
          </w:tcPr>
          <w:p>
            <w:pPr>
              <w:pStyle w:val="TableParagraph"/>
              <w:spacing w:before="110"/>
              <w:rPr>
                <w:sz w:val="20"/>
              </w:rPr>
            </w:pPr>
            <w:r>
              <w:rPr>
                <w:sz w:val="20"/>
              </w:rPr>
              <w:t>Insulation shall be installed to maintain permanent contact with underside of subfloor decking.</w:t>
            </w:r>
          </w:p>
          <w:p>
            <w:pPr>
              <w:pStyle w:val="TableParagraph"/>
              <w:spacing w:line="228" w:lineRule="exact"/>
              <w:rPr>
                <w:sz w:val="20"/>
              </w:rPr>
            </w:pPr>
            <w:r>
              <w:rPr>
                <w:sz w:val="20"/>
              </w:rPr>
              <w:t>The air barrier shall be installed at any exposed edge of insulation.</w:t>
            </w:r>
          </w:p>
        </w:tc>
      </w:tr>
      <w:tr>
        <w:trPr>
          <w:trHeight w:val="1240" w:hRule="atLeast"/>
        </w:trPr>
        <w:tc>
          <w:tcPr>
            <w:tcW w:w="2557" w:type="dxa"/>
          </w:tcPr>
          <w:p>
            <w:pPr>
              <w:pStyle w:val="TableParagraph"/>
              <w:ind w:left="0"/>
              <w:rPr>
                <w:rFonts w:ascii="Calibri"/>
                <w:b/>
                <w:sz w:val="22"/>
              </w:rPr>
            </w:pPr>
          </w:p>
          <w:p>
            <w:pPr>
              <w:pStyle w:val="TableParagraph"/>
              <w:spacing w:before="4"/>
              <w:ind w:left="0"/>
              <w:rPr>
                <w:rFonts w:ascii="Calibri"/>
                <w:b/>
                <w:sz w:val="18"/>
              </w:rPr>
            </w:pPr>
          </w:p>
          <w:p>
            <w:pPr>
              <w:pStyle w:val="TableParagraph"/>
              <w:rPr>
                <w:sz w:val="20"/>
              </w:rPr>
            </w:pPr>
            <w:r>
              <w:rPr>
                <w:b/>
                <w:sz w:val="20"/>
              </w:rPr>
              <w:t>7. </w:t>
            </w:r>
            <w:r>
              <w:rPr>
                <w:sz w:val="20"/>
              </w:rPr>
              <w:t>Crawl space walls</w:t>
            </w:r>
          </w:p>
        </w:tc>
        <w:tc>
          <w:tcPr>
            <w:tcW w:w="7257" w:type="dxa"/>
          </w:tcPr>
          <w:p>
            <w:pPr>
              <w:pStyle w:val="TableParagraph"/>
              <w:spacing w:before="149"/>
              <w:rPr>
                <w:sz w:val="20"/>
              </w:rPr>
            </w:pPr>
            <w:r>
              <w:rPr>
                <w:sz w:val="20"/>
              </w:rPr>
              <w:t>Where provided in lieu of floor insulation, insulation shall be permanently attached to the crawlspace walls.</w:t>
            </w:r>
          </w:p>
          <w:p>
            <w:pPr>
              <w:pStyle w:val="TableParagraph"/>
              <w:ind w:right="40"/>
              <w:rPr>
                <w:sz w:val="20"/>
              </w:rPr>
            </w:pPr>
            <w:r>
              <w:rPr>
                <w:sz w:val="20"/>
              </w:rPr>
              <w:t>Exposed earth in unvented crawl spaces shall be covered with a Class I vapor retarder with overlapping joints taped.</w:t>
            </w:r>
          </w:p>
        </w:tc>
      </w:tr>
    </w:tbl>
    <w:p>
      <w:pPr>
        <w:spacing w:after="0"/>
        <w:rPr>
          <w:sz w:val="20"/>
        </w:rPr>
        <w:sectPr>
          <w:pgSz w:w="12240" w:h="15840"/>
          <w:pgMar w:header="720" w:footer="0" w:top="2540" w:bottom="280" w:left="600" w:right="580"/>
        </w:sectPr>
      </w:pPr>
    </w:p>
    <w:p>
      <w:pPr>
        <w:pStyle w:val="BodyText"/>
        <w:spacing w:before="7"/>
        <w:rPr>
          <w:b/>
          <w:sz w:val="6"/>
        </w:rPr>
      </w:pPr>
    </w:p>
    <w:p>
      <w:pPr>
        <w:pStyle w:val="BodyText"/>
        <w:spacing w:line="20" w:lineRule="exact"/>
        <w:ind w:left="1521"/>
        <w:rPr>
          <w:sz w:val="2"/>
        </w:rPr>
      </w:pPr>
      <w:r>
        <w:rPr>
          <w:sz w:val="2"/>
        </w:rPr>
        <w:pict>
          <v:group style="width:471pt;height:1pt;mso-position-horizontal-relative:char;mso-position-vertical-relative:line" coordorigin="0,0" coordsize="9420,20">
            <v:line style="position:absolute" from="0,10" to="9420,10" stroked="true" strokeweight=".95999pt" strokecolor="#4f81bc">
              <v:stroke dashstyle="solid"/>
            </v:line>
          </v:group>
        </w:pict>
      </w:r>
      <w:r>
        <w:rPr>
          <w:sz w:val="2"/>
        </w:rPr>
      </w:r>
    </w:p>
    <w:p>
      <w:pPr>
        <w:pStyle w:val="BodyText"/>
        <w:spacing w:before="2"/>
        <w:rPr>
          <w:b/>
          <w:sz w:val="24"/>
        </w:rPr>
      </w:pPr>
    </w:p>
    <w:tbl>
      <w:tblPr>
        <w:tblW w:w="0" w:type="auto"/>
        <w:jc w:val="left"/>
        <w:tblInd w:w="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557"/>
        <w:gridCol w:w="7257"/>
      </w:tblGrid>
      <w:tr>
        <w:trPr>
          <w:trHeight w:val="647" w:hRule="atLeast"/>
        </w:trPr>
        <w:tc>
          <w:tcPr>
            <w:tcW w:w="2557" w:type="dxa"/>
            <w:tcBorders>
              <w:top w:val="nil"/>
            </w:tcBorders>
          </w:tcPr>
          <w:p>
            <w:pPr>
              <w:pStyle w:val="TableParagraph"/>
              <w:spacing w:before="6"/>
              <w:ind w:left="0"/>
              <w:rPr>
                <w:rFonts w:ascii="Calibri"/>
                <w:b/>
                <w:sz w:val="16"/>
              </w:rPr>
            </w:pPr>
          </w:p>
          <w:p>
            <w:pPr>
              <w:pStyle w:val="TableParagraph"/>
              <w:rPr>
                <w:sz w:val="20"/>
              </w:rPr>
            </w:pPr>
            <w:r>
              <w:rPr>
                <w:b/>
                <w:sz w:val="20"/>
              </w:rPr>
              <w:t>8. </w:t>
            </w:r>
            <w:r>
              <w:rPr>
                <w:sz w:val="20"/>
              </w:rPr>
              <w:t>Shafts, penetrations</w:t>
            </w:r>
          </w:p>
        </w:tc>
        <w:tc>
          <w:tcPr>
            <w:tcW w:w="7257" w:type="dxa"/>
            <w:tcBorders>
              <w:top w:val="nil"/>
            </w:tcBorders>
          </w:tcPr>
          <w:p>
            <w:pPr>
              <w:pStyle w:val="TableParagraph"/>
              <w:spacing w:before="87"/>
              <w:ind w:right="40"/>
              <w:rPr>
                <w:sz w:val="20"/>
              </w:rPr>
            </w:pPr>
            <w:r>
              <w:rPr>
                <w:sz w:val="20"/>
              </w:rPr>
              <w:t>Duct shafts, utility penetrations, and flue shafts opening to exterior or unconditioned space shall be sealed.</w:t>
            </w:r>
          </w:p>
        </w:tc>
      </w:tr>
      <w:tr>
        <w:trPr>
          <w:trHeight w:val="654" w:hRule="atLeast"/>
        </w:trPr>
        <w:tc>
          <w:tcPr>
            <w:tcW w:w="2557" w:type="dxa"/>
          </w:tcPr>
          <w:p>
            <w:pPr>
              <w:pStyle w:val="TableParagraph"/>
              <w:spacing w:before="6"/>
              <w:ind w:left="0"/>
              <w:rPr>
                <w:rFonts w:ascii="Calibri"/>
                <w:b/>
                <w:sz w:val="16"/>
              </w:rPr>
            </w:pPr>
          </w:p>
          <w:p>
            <w:pPr>
              <w:pStyle w:val="TableParagraph"/>
              <w:rPr>
                <w:sz w:val="20"/>
              </w:rPr>
            </w:pPr>
            <w:r>
              <w:rPr>
                <w:b/>
                <w:sz w:val="20"/>
              </w:rPr>
              <w:t>9. </w:t>
            </w:r>
            <w:r>
              <w:rPr>
                <w:sz w:val="20"/>
              </w:rPr>
              <w:t>Narrow cavities</w:t>
            </w:r>
          </w:p>
        </w:tc>
        <w:tc>
          <w:tcPr>
            <w:tcW w:w="7257" w:type="dxa"/>
          </w:tcPr>
          <w:p>
            <w:pPr>
              <w:pStyle w:val="TableParagraph"/>
              <w:spacing w:before="86"/>
              <w:rPr>
                <w:sz w:val="20"/>
              </w:rPr>
            </w:pPr>
            <w:r>
              <w:rPr>
                <w:sz w:val="20"/>
              </w:rPr>
              <w:t>Batts in narrow cavities shall be cut to fit, or narrow cavities shall be filled by insulation that on installation readily conforms to the available cavity space.</w:t>
            </w:r>
          </w:p>
        </w:tc>
      </w:tr>
      <w:tr>
        <w:trPr>
          <w:trHeight w:val="348" w:hRule="atLeast"/>
        </w:trPr>
        <w:tc>
          <w:tcPr>
            <w:tcW w:w="2557" w:type="dxa"/>
          </w:tcPr>
          <w:p>
            <w:pPr>
              <w:pStyle w:val="TableParagraph"/>
              <w:spacing w:before="46"/>
              <w:rPr>
                <w:sz w:val="20"/>
              </w:rPr>
            </w:pPr>
            <w:r>
              <w:rPr>
                <w:b/>
                <w:sz w:val="20"/>
              </w:rPr>
              <w:t>10. </w:t>
            </w:r>
            <w:r>
              <w:rPr>
                <w:sz w:val="20"/>
              </w:rPr>
              <w:t>Garage separation</w:t>
            </w:r>
          </w:p>
        </w:tc>
        <w:tc>
          <w:tcPr>
            <w:tcW w:w="7257" w:type="dxa"/>
          </w:tcPr>
          <w:p>
            <w:pPr>
              <w:pStyle w:val="TableParagraph"/>
              <w:spacing w:before="46"/>
              <w:rPr>
                <w:sz w:val="20"/>
              </w:rPr>
            </w:pPr>
            <w:r>
              <w:rPr>
                <w:sz w:val="20"/>
              </w:rPr>
              <w:t>Air sealing shall be provided between the garage and conditioned spaces.</w:t>
            </w:r>
          </w:p>
        </w:tc>
      </w:tr>
      <w:tr>
        <w:trPr>
          <w:trHeight w:val="637" w:hRule="atLeast"/>
        </w:trPr>
        <w:tc>
          <w:tcPr>
            <w:tcW w:w="2557" w:type="dxa"/>
          </w:tcPr>
          <w:p>
            <w:pPr>
              <w:pStyle w:val="TableParagraph"/>
              <w:spacing w:before="192"/>
              <w:rPr>
                <w:sz w:val="20"/>
              </w:rPr>
            </w:pPr>
            <w:r>
              <w:rPr>
                <w:b/>
                <w:sz w:val="20"/>
              </w:rPr>
              <w:t>11. </w:t>
            </w:r>
            <w:r>
              <w:rPr>
                <w:sz w:val="20"/>
              </w:rPr>
              <w:t>Recessed lighting</w:t>
            </w:r>
          </w:p>
        </w:tc>
        <w:tc>
          <w:tcPr>
            <w:tcW w:w="7257" w:type="dxa"/>
          </w:tcPr>
          <w:p>
            <w:pPr>
              <w:pStyle w:val="TableParagraph"/>
              <w:spacing w:before="77"/>
              <w:rPr>
                <w:sz w:val="20"/>
              </w:rPr>
            </w:pPr>
            <w:r>
              <w:rPr>
                <w:sz w:val="20"/>
              </w:rPr>
              <w:t>Recessed light fixtures installed in the building thermal envelope shall be air tight, IC rated, and sealed to the drywall.</w:t>
            </w:r>
          </w:p>
        </w:tc>
      </w:tr>
      <w:tr>
        <w:trPr>
          <w:trHeight w:val="947" w:hRule="atLeast"/>
        </w:trPr>
        <w:tc>
          <w:tcPr>
            <w:tcW w:w="2557" w:type="dxa"/>
          </w:tcPr>
          <w:p>
            <w:pPr>
              <w:pStyle w:val="TableParagraph"/>
              <w:spacing w:before="4"/>
              <w:ind w:left="0"/>
              <w:rPr>
                <w:rFonts w:ascii="Calibri"/>
                <w:b/>
                <w:sz w:val="28"/>
              </w:rPr>
            </w:pPr>
          </w:p>
          <w:p>
            <w:pPr>
              <w:pStyle w:val="TableParagraph"/>
              <w:rPr>
                <w:sz w:val="20"/>
              </w:rPr>
            </w:pPr>
            <w:r>
              <w:rPr>
                <w:b/>
                <w:sz w:val="20"/>
              </w:rPr>
              <w:t>12. </w:t>
            </w:r>
            <w:r>
              <w:rPr>
                <w:sz w:val="20"/>
              </w:rPr>
              <w:t>Plumbing and wiring</w:t>
            </w:r>
          </w:p>
        </w:tc>
        <w:tc>
          <w:tcPr>
            <w:tcW w:w="7257" w:type="dxa"/>
          </w:tcPr>
          <w:p>
            <w:pPr>
              <w:pStyle w:val="TableParagraph"/>
              <w:spacing w:before="118"/>
              <w:rPr>
                <w:sz w:val="20"/>
              </w:rPr>
            </w:pPr>
            <w:r>
              <w:rPr>
                <w:sz w:val="20"/>
              </w:rPr>
              <w:t>Batt insulation shall be cut neatly to fit around wiring and plumbing in exterior walls, or insulation that on installation readily conforms to available space shall extend behind piping and wiring.</w:t>
            </w:r>
          </w:p>
        </w:tc>
      </w:tr>
      <w:tr>
        <w:trPr>
          <w:trHeight w:val="637" w:hRule="atLeast"/>
        </w:trPr>
        <w:tc>
          <w:tcPr>
            <w:tcW w:w="2557" w:type="dxa"/>
          </w:tcPr>
          <w:p>
            <w:pPr>
              <w:pStyle w:val="TableParagraph"/>
              <w:spacing w:before="77"/>
              <w:ind w:right="216"/>
              <w:rPr>
                <w:sz w:val="20"/>
              </w:rPr>
            </w:pPr>
            <w:r>
              <w:rPr>
                <w:b/>
                <w:sz w:val="20"/>
              </w:rPr>
              <w:t>13. </w:t>
            </w:r>
            <w:r>
              <w:rPr>
                <w:sz w:val="20"/>
              </w:rPr>
              <w:t>Shower/tub on exterior wall</w:t>
            </w:r>
          </w:p>
        </w:tc>
        <w:tc>
          <w:tcPr>
            <w:tcW w:w="7257" w:type="dxa"/>
          </w:tcPr>
          <w:p>
            <w:pPr>
              <w:pStyle w:val="TableParagraph"/>
              <w:spacing w:before="77"/>
              <w:ind w:right="40"/>
              <w:rPr>
                <w:sz w:val="20"/>
              </w:rPr>
            </w:pPr>
            <w:r>
              <w:rPr>
                <w:sz w:val="20"/>
              </w:rPr>
              <w:t>Showers and tubs on exterior walls have insulation and an air barrier separating them from the exterior wall.</w:t>
            </w:r>
          </w:p>
        </w:tc>
      </w:tr>
      <w:tr>
        <w:trPr>
          <w:trHeight w:val="640" w:hRule="atLeast"/>
        </w:trPr>
        <w:tc>
          <w:tcPr>
            <w:tcW w:w="2557" w:type="dxa"/>
          </w:tcPr>
          <w:p>
            <w:pPr>
              <w:pStyle w:val="TableParagraph"/>
              <w:spacing w:before="77"/>
              <w:rPr>
                <w:sz w:val="20"/>
              </w:rPr>
            </w:pPr>
            <w:r>
              <w:rPr>
                <w:b/>
                <w:sz w:val="20"/>
              </w:rPr>
              <w:t>14. </w:t>
            </w:r>
            <w:r>
              <w:rPr>
                <w:sz w:val="20"/>
              </w:rPr>
              <w:t>Electrical/phone box on exterior walls</w:t>
            </w:r>
          </w:p>
        </w:tc>
        <w:tc>
          <w:tcPr>
            <w:tcW w:w="7257" w:type="dxa"/>
          </w:tcPr>
          <w:p>
            <w:pPr>
              <w:pStyle w:val="TableParagraph"/>
              <w:spacing w:before="77"/>
              <w:rPr>
                <w:sz w:val="20"/>
              </w:rPr>
            </w:pPr>
            <w:r>
              <w:rPr>
                <w:sz w:val="20"/>
              </w:rPr>
              <w:t>The air barrier shall be installed behind electrical or communication boxes or air sealed boxes shall be installed.</w:t>
            </w:r>
          </w:p>
        </w:tc>
      </w:tr>
      <w:tr>
        <w:trPr>
          <w:trHeight w:val="345" w:hRule="atLeast"/>
        </w:trPr>
        <w:tc>
          <w:tcPr>
            <w:tcW w:w="2557" w:type="dxa"/>
          </w:tcPr>
          <w:p>
            <w:pPr>
              <w:pStyle w:val="TableParagraph"/>
              <w:spacing w:before="46"/>
              <w:rPr>
                <w:sz w:val="20"/>
              </w:rPr>
            </w:pPr>
            <w:r>
              <w:rPr>
                <w:b/>
                <w:sz w:val="20"/>
              </w:rPr>
              <w:t>15.</w:t>
            </w:r>
            <w:r>
              <w:rPr>
                <w:sz w:val="20"/>
              </w:rPr>
              <w:t>. Common wall</w:t>
            </w:r>
          </w:p>
        </w:tc>
        <w:tc>
          <w:tcPr>
            <w:tcW w:w="7257" w:type="dxa"/>
          </w:tcPr>
          <w:p>
            <w:pPr>
              <w:pStyle w:val="TableParagraph"/>
              <w:spacing w:before="46"/>
              <w:rPr>
                <w:sz w:val="20"/>
              </w:rPr>
            </w:pPr>
            <w:r>
              <w:rPr>
                <w:sz w:val="20"/>
              </w:rPr>
              <w:t>Air barrier is installed in common wall between dwelling units.</w:t>
            </w:r>
          </w:p>
        </w:tc>
      </w:tr>
      <w:tr>
        <w:trPr>
          <w:trHeight w:val="654" w:hRule="atLeast"/>
        </w:trPr>
        <w:tc>
          <w:tcPr>
            <w:tcW w:w="2557" w:type="dxa"/>
          </w:tcPr>
          <w:p>
            <w:pPr>
              <w:pStyle w:val="TableParagraph"/>
              <w:spacing w:before="4"/>
              <w:ind w:left="0"/>
              <w:rPr>
                <w:rFonts w:ascii="Calibri"/>
                <w:b/>
                <w:sz w:val="16"/>
              </w:rPr>
            </w:pPr>
          </w:p>
          <w:p>
            <w:pPr>
              <w:pStyle w:val="TableParagraph"/>
              <w:rPr>
                <w:sz w:val="20"/>
              </w:rPr>
            </w:pPr>
            <w:r>
              <w:rPr>
                <w:b/>
                <w:sz w:val="20"/>
              </w:rPr>
              <w:t>16. </w:t>
            </w:r>
            <w:r>
              <w:rPr>
                <w:sz w:val="20"/>
              </w:rPr>
              <w:t>HVAC register boots</w:t>
            </w:r>
          </w:p>
        </w:tc>
        <w:tc>
          <w:tcPr>
            <w:tcW w:w="7257" w:type="dxa"/>
          </w:tcPr>
          <w:p>
            <w:pPr>
              <w:pStyle w:val="TableParagraph"/>
              <w:spacing w:before="86"/>
              <w:rPr>
                <w:sz w:val="20"/>
              </w:rPr>
            </w:pPr>
            <w:r>
              <w:rPr>
                <w:sz w:val="20"/>
              </w:rPr>
              <w:t>HVAC register boots that penetrate building thermal envelope shall be sealed to the subfloor or drywall.</w:t>
            </w:r>
          </w:p>
        </w:tc>
      </w:tr>
      <w:tr>
        <w:trPr>
          <w:trHeight w:val="640" w:hRule="atLeast"/>
        </w:trPr>
        <w:tc>
          <w:tcPr>
            <w:tcW w:w="2557" w:type="dxa"/>
          </w:tcPr>
          <w:p>
            <w:pPr>
              <w:pStyle w:val="TableParagraph"/>
              <w:spacing w:before="192"/>
              <w:rPr>
                <w:sz w:val="20"/>
              </w:rPr>
            </w:pPr>
            <w:r>
              <w:rPr>
                <w:b/>
                <w:sz w:val="20"/>
              </w:rPr>
              <w:t>17. </w:t>
            </w:r>
            <w:r>
              <w:rPr>
                <w:sz w:val="20"/>
              </w:rPr>
              <w:t>Fireplace</w:t>
            </w:r>
          </w:p>
        </w:tc>
        <w:tc>
          <w:tcPr>
            <w:tcW w:w="7257" w:type="dxa"/>
          </w:tcPr>
          <w:p>
            <w:pPr>
              <w:pStyle w:val="TableParagraph"/>
              <w:spacing w:before="192"/>
              <w:rPr>
                <w:sz w:val="20"/>
              </w:rPr>
            </w:pPr>
            <w:r>
              <w:rPr>
                <w:sz w:val="20"/>
              </w:rPr>
              <w:t>An air barrier shall be installed on fireplace walls. Fireplaces shall have gasketed doors.</w:t>
            </w:r>
          </w:p>
        </w:tc>
      </w:tr>
    </w:tbl>
    <w:sectPr>
      <w:pgSz w:w="12240" w:h="15840"/>
      <w:pgMar w:header="720" w:footer="0" w:top="2540" w:bottom="280" w:left="6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316224">
          <wp:simplePos x="0" y="0"/>
          <wp:positionH relativeFrom="page">
            <wp:posOffset>228600</wp:posOffset>
          </wp:positionH>
          <wp:positionV relativeFrom="page">
            <wp:posOffset>542925</wp:posOffset>
          </wp:positionV>
          <wp:extent cx="942975" cy="942975"/>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942975" cy="942975"/>
                  </a:xfrm>
                  <a:prstGeom prst="rect">
                    <a:avLst/>
                  </a:prstGeom>
                </pic:spPr>
              </pic:pic>
            </a:graphicData>
          </a:graphic>
        </wp:anchor>
      </w:drawing>
    </w:r>
    <w:r>
      <w:rPr/>
      <w:pict>
        <v:line style="position:absolute;mso-position-horizontal-relative:page;mso-position-vertical-relative:page;z-index:-251999232" from="106.580002pt,132.020004pt" to="577.560002pt,132.020004pt" stroked="true" strokeweight=".95999pt" strokecolor="#4f81bc">
          <v:stroke dashstyle="solid"/>
          <w10:wrap type="none"/>
        </v:line>
      </w:pict>
    </w:r>
    <w:r>
      <w:rPr/>
      <w:pict>
        <v:shapetype id="_x0000_t202" o:spt="202" coordsize="21600,21600" path="m,l,21600r21600,l21600,xe">
          <v:stroke joinstyle="miter"/>
          <v:path gradientshapeok="t" o:connecttype="rect"/>
        </v:shapetype>
        <v:shape style="position:absolute;margin-left:107.019997pt;margin-top:34.976913pt;width:447.6pt;height:93.55pt;mso-position-horizontal-relative:page;mso-position-vertical-relative:page;z-index:-251998208" type="#_x0000_t202" filled="false" stroked="false">
          <v:textbox inset="0,0,0,0">
            <w:txbxContent>
              <w:p>
                <w:pPr>
                  <w:spacing w:before="20"/>
                  <w:ind w:left="20" w:right="0" w:firstLine="0"/>
                  <w:jc w:val="left"/>
                  <w:rPr>
                    <w:rFonts w:ascii="Cambria"/>
                    <w:sz w:val="52"/>
                  </w:rPr>
                </w:pPr>
                <w:r>
                  <w:rPr>
                    <w:rFonts w:ascii="Cambria"/>
                    <w:color w:val="17365D"/>
                    <w:sz w:val="52"/>
                  </w:rPr>
                  <w:t>CITY OF CLEVELAND, TN</w:t>
                </w:r>
              </w:p>
              <w:p>
                <w:pPr>
                  <w:spacing w:before="1"/>
                  <w:ind w:left="20" w:right="0" w:firstLine="0"/>
                  <w:jc w:val="left"/>
                  <w:rPr>
                    <w:rFonts w:ascii="Cambria"/>
                    <w:sz w:val="52"/>
                  </w:rPr>
                </w:pPr>
                <w:r>
                  <w:rPr>
                    <w:rFonts w:ascii="Cambria"/>
                    <w:color w:val="17365D"/>
                    <w:sz w:val="52"/>
                  </w:rPr>
                  <w:t>DEVELOPMENT AND ENGINEERING RESIDENTIAL INSPECTION CHECKLIST</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38" w:hanging="360"/>
      </w:pPr>
      <w:rPr>
        <w:rFonts w:hint="default"/>
        <w:lang w:val="en-us" w:eastAsia="en-us" w:bidi="en-us"/>
      </w:rPr>
    </w:lvl>
    <w:lvl w:ilvl="2">
      <w:start w:val="0"/>
      <w:numFmt w:val="bullet"/>
      <w:lvlText w:val="•"/>
      <w:lvlJc w:val="left"/>
      <w:pPr>
        <w:ind w:left="2596" w:hanging="360"/>
      </w:pPr>
      <w:rPr>
        <w:rFonts w:hint="default"/>
        <w:lang w:val="en-us" w:eastAsia="en-us" w:bidi="en-us"/>
      </w:rPr>
    </w:lvl>
    <w:lvl w:ilvl="3">
      <w:start w:val="0"/>
      <w:numFmt w:val="bullet"/>
      <w:lvlText w:val="•"/>
      <w:lvlJc w:val="left"/>
      <w:pPr>
        <w:ind w:left="3654" w:hanging="360"/>
      </w:pPr>
      <w:rPr>
        <w:rFonts w:hint="default"/>
        <w:lang w:val="en-us" w:eastAsia="en-us" w:bidi="en-us"/>
      </w:rPr>
    </w:lvl>
    <w:lvl w:ilvl="4">
      <w:start w:val="0"/>
      <w:numFmt w:val="bullet"/>
      <w:lvlText w:val="•"/>
      <w:lvlJc w:val="left"/>
      <w:pPr>
        <w:ind w:left="4712" w:hanging="360"/>
      </w:pPr>
      <w:rPr>
        <w:rFonts w:hint="default"/>
        <w:lang w:val="en-us" w:eastAsia="en-us" w:bidi="en-us"/>
      </w:rPr>
    </w:lvl>
    <w:lvl w:ilvl="5">
      <w:start w:val="0"/>
      <w:numFmt w:val="bullet"/>
      <w:lvlText w:val="•"/>
      <w:lvlJc w:val="left"/>
      <w:pPr>
        <w:ind w:left="5770" w:hanging="360"/>
      </w:pPr>
      <w:rPr>
        <w:rFonts w:hint="default"/>
        <w:lang w:val="en-us" w:eastAsia="en-us" w:bidi="en-us"/>
      </w:rPr>
    </w:lvl>
    <w:lvl w:ilvl="6">
      <w:start w:val="0"/>
      <w:numFmt w:val="bullet"/>
      <w:lvlText w:val="•"/>
      <w:lvlJc w:val="left"/>
      <w:pPr>
        <w:ind w:left="6828" w:hanging="360"/>
      </w:pPr>
      <w:rPr>
        <w:rFonts w:hint="default"/>
        <w:lang w:val="en-us" w:eastAsia="en-us" w:bidi="en-us"/>
      </w:rPr>
    </w:lvl>
    <w:lvl w:ilvl="7">
      <w:start w:val="0"/>
      <w:numFmt w:val="bullet"/>
      <w:lvlText w:val="•"/>
      <w:lvlJc w:val="left"/>
      <w:pPr>
        <w:ind w:left="7886" w:hanging="360"/>
      </w:pPr>
      <w:rPr>
        <w:rFonts w:hint="default"/>
        <w:lang w:val="en-us" w:eastAsia="en-us" w:bidi="en-us"/>
      </w:rPr>
    </w:lvl>
    <w:lvl w:ilvl="8">
      <w:start w:val="0"/>
      <w:numFmt w:val="bullet"/>
      <w:lvlText w:val="•"/>
      <w:lvlJc w:val="left"/>
      <w:pPr>
        <w:ind w:left="8944" w:hanging="360"/>
      </w:pPr>
      <w:rPr>
        <w:rFonts w:hint="default"/>
        <w:lang w:val="en-us" w:eastAsia="en-us" w:bidi="en-us"/>
      </w:rPr>
    </w:lvl>
  </w:abstractNum>
  <w:abstractNum w:abstractNumId="1">
    <w:multiLevelType w:val="hybridMultilevel"/>
    <w:lvl w:ilvl="0">
      <w:start w:val="1"/>
      <w:numFmt w:val="decimal"/>
      <w:lvlText w:val="%1."/>
      <w:lvlJc w:val="left"/>
      <w:pPr>
        <w:ind w:left="480" w:hanging="360"/>
        <w:jc w:val="left"/>
      </w:pPr>
      <w:rPr>
        <w:rFonts w:hint="default" w:ascii="Calibri" w:hAnsi="Calibri" w:eastAsia="Calibri" w:cs="Calibri"/>
        <w:w w:val="100"/>
        <w:sz w:val="22"/>
        <w:szCs w:val="22"/>
        <w:lang w:val="en-us" w:eastAsia="en-us" w:bidi="en-us"/>
      </w:rPr>
    </w:lvl>
    <w:lvl w:ilvl="1">
      <w:start w:val="0"/>
      <w:numFmt w:val="bullet"/>
      <w:lvlText w:val="•"/>
      <w:lvlJc w:val="left"/>
      <w:pPr>
        <w:ind w:left="1538" w:hanging="360"/>
      </w:pPr>
      <w:rPr>
        <w:rFonts w:hint="default"/>
        <w:lang w:val="en-us" w:eastAsia="en-us" w:bidi="en-us"/>
      </w:rPr>
    </w:lvl>
    <w:lvl w:ilvl="2">
      <w:start w:val="0"/>
      <w:numFmt w:val="bullet"/>
      <w:lvlText w:val="•"/>
      <w:lvlJc w:val="left"/>
      <w:pPr>
        <w:ind w:left="2596" w:hanging="360"/>
      </w:pPr>
      <w:rPr>
        <w:rFonts w:hint="default"/>
        <w:lang w:val="en-us" w:eastAsia="en-us" w:bidi="en-us"/>
      </w:rPr>
    </w:lvl>
    <w:lvl w:ilvl="3">
      <w:start w:val="0"/>
      <w:numFmt w:val="bullet"/>
      <w:lvlText w:val="•"/>
      <w:lvlJc w:val="left"/>
      <w:pPr>
        <w:ind w:left="3654" w:hanging="360"/>
      </w:pPr>
      <w:rPr>
        <w:rFonts w:hint="default"/>
        <w:lang w:val="en-us" w:eastAsia="en-us" w:bidi="en-us"/>
      </w:rPr>
    </w:lvl>
    <w:lvl w:ilvl="4">
      <w:start w:val="0"/>
      <w:numFmt w:val="bullet"/>
      <w:lvlText w:val="•"/>
      <w:lvlJc w:val="left"/>
      <w:pPr>
        <w:ind w:left="4712" w:hanging="360"/>
      </w:pPr>
      <w:rPr>
        <w:rFonts w:hint="default"/>
        <w:lang w:val="en-us" w:eastAsia="en-us" w:bidi="en-us"/>
      </w:rPr>
    </w:lvl>
    <w:lvl w:ilvl="5">
      <w:start w:val="0"/>
      <w:numFmt w:val="bullet"/>
      <w:lvlText w:val="•"/>
      <w:lvlJc w:val="left"/>
      <w:pPr>
        <w:ind w:left="5770" w:hanging="360"/>
      </w:pPr>
      <w:rPr>
        <w:rFonts w:hint="default"/>
        <w:lang w:val="en-us" w:eastAsia="en-us" w:bidi="en-us"/>
      </w:rPr>
    </w:lvl>
    <w:lvl w:ilvl="6">
      <w:start w:val="0"/>
      <w:numFmt w:val="bullet"/>
      <w:lvlText w:val="•"/>
      <w:lvlJc w:val="left"/>
      <w:pPr>
        <w:ind w:left="6828" w:hanging="360"/>
      </w:pPr>
      <w:rPr>
        <w:rFonts w:hint="default"/>
        <w:lang w:val="en-us" w:eastAsia="en-us" w:bidi="en-us"/>
      </w:rPr>
    </w:lvl>
    <w:lvl w:ilvl="7">
      <w:start w:val="0"/>
      <w:numFmt w:val="bullet"/>
      <w:lvlText w:val="•"/>
      <w:lvlJc w:val="left"/>
      <w:pPr>
        <w:ind w:left="7886" w:hanging="360"/>
      </w:pPr>
      <w:rPr>
        <w:rFonts w:hint="default"/>
        <w:lang w:val="en-us" w:eastAsia="en-us" w:bidi="en-us"/>
      </w:rPr>
    </w:lvl>
    <w:lvl w:ilvl="8">
      <w:start w:val="0"/>
      <w:numFmt w:val="bullet"/>
      <w:lvlText w:val="•"/>
      <w:lvlJc w:val="left"/>
      <w:pPr>
        <w:ind w:left="8944" w:hanging="360"/>
      </w:pPr>
      <w:rPr>
        <w:rFonts w:hint="default"/>
        <w:lang w:val="en-us" w:eastAsia="en-us" w:bidi="en-us"/>
      </w:rPr>
    </w:lvl>
  </w:abstractNum>
  <w:abstractNum w:abstractNumId="0">
    <w:multiLevelType w:val="hybridMultilevel"/>
    <w:lvl w:ilvl="0">
      <w:start w:val="1"/>
      <w:numFmt w:val="lowerLetter"/>
      <w:lvlText w:val="%1."/>
      <w:lvlJc w:val="left"/>
      <w:pPr>
        <w:ind w:left="840" w:hanging="361"/>
        <w:jc w:val="left"/>
      </w:pPr>
      <w:rPr>
        <w:rFonts w:hint="default" w:ascii="Times New Roman" w:hAnsi="Times New Roman" w:eastAsia="Times New Roman" w:cs="Times New Roman"/>
        <w:spacing w:val="-12"/>
        <w:w w:val="99"/>
        <w:sz w:val="18"/>
        <w:szCs w:val="18"/>
        <w:lang w:val="en-us" w:eastAsia="en-us" w:bidi="en-us"/>
      </w:rPr>
    </w:lvl>
    <w:lvl w:ilvl="1">
      <w:start w:val="0"/>
      <w:numFmt w:val="bullet"/>
      <w:lvlText w:val="•"/>
      <w:lvlJc w:val="left"/>
      <w:pPr>
        <w:ind w:left="1862" w:hanging="361"/>
      </w:pPr>
      <w:rPr>
        <w:rFonts w:hint="default"/>
        <w:lang w:val="en-us" w:eastAsia="en-us" w:bidi="en-us"/>
      </w:rPr>
    </w:lvl>
    <w:lvl w:ilvl="2">
      <w:start w:val="0"/>
      <w:numFmt w:val="bullet"/>
      <w:lvlText w:val="•"/>
      <w:lvlJc w:val="left"/>
      <w:pPr>
        <w:ind w:left="2884" w:hanging="361"/>
      </w:pPr>
      <w:rPr>
        <w:rFonts w:hint="default"/>
        <w:lang w:val="en-us" w:eastAsia="en-us" w:bidi="en-us"/>
      </w:rPr>
    </w:lvl>
    <w:lvl w:ilvl="3">
      <w:start w:val="0"/>
      <w:numFmt w:val="bullet"/>
      <w:lvlText w:val="•"/>
      <w:lvlJc w:val="left"/>
      <w:pPr>
        <w:ind w:left="3906" w:hanging="361"/>
      </w:pPr>
      <w:rPr>
        <w:rFonts w:hint="default"/>
        <w:lang w:val="en-us" w:eastAsia="en-us" w:bidi="en-us"/>
      </w:rPr>
    </w:lvl>
    <w:lvl w:ilvl="4">
      <w:start w:val="0"/>
      <w:numFmt w:val="bullet"/>
      <w:lvlText w:val="•"/>
      <w:lvlJc w:val="left"/>
      <w:pPr>
        <w:ind w:left="4928" w:hanging="361"/>
      </w:pPr>
      <w:rPr>
        <w:rFonts w:hint="default"/>
        <w:lang w:val="en-us" w:eastAsia="en-us" w:bidi="en-us"/>
      </w:rPr>
    </w:lvl>
    <w:lvl w:ilvl="5">
      <w:start w:val="0"/>
      <w:numFmt w:val="bullet"/>
      <w:lvlText w:val="•"/>
      <w:lvlJc w:val="left"/>
      <w:pPr>
        <w:ind w:left="5950" w:hanging="361"/>
      </w:pPr>
      <w:rPr>
        <w:rFonts w:hint="default"/>
        <w:lang w:val="en-us" w:eastAsia="en-us" w:bidi="en-us"/>
      </w:rPr>
    </w:lvl>
    <w:lvl w:ilvl="6">
      <w:start w:val="0"/>
      <w:numFmt w:val="bullet"/>
      <w:lvlText w:val="•"/>
      <w:lvlJc w:val="left"/>
      <w:pPr>
        <w:ind w:left="6972" w:hanging="361"/>
      </w:pPr>
      <w:rPr>
        <w:rFonts w:hint="default"/>
        <w:lang w:val="en-us" w:eastAsia="en-us" w:bidi="en-us"/>
      </w:rPr>
    </w:lvl>
    <w:lvl w:ilvl="7">
      <w:start w:val="0"/>
      <w:numFmt w:val="bullet"/>
      <w:lvlText w:val="•"/>
      <w:lvlJc w:val="left"/>
      <w:pPr>
        <w:ind w:left="7994" w:hanging="361"/>
      </w:pPr>
      <w:rPr>
        <w:rFonts w:hint="default"/>
        <w:lang w:val="en-us" w:eastAsia="en-us" w:bidi="en-us"/>
      </w:rPr>
    </w:lvl>
    <w:lvl w:ilvl="8">
      <w:start w:val="0"/>
      <w:numFmt w:val="bullet"/>
      <w:lvlText w:val="•"/>
      <w:lvlJc w:val="left"/>
      <w:pPr>
        <w:ind w:left="9016" w:hanging="361"/>
      </w:pPr>
      <w:rPr>
        <w:rFonts w:hint="default"/>
        <w:lang w:val="en-us" w:eastAsia="en-us" w:bidi="en-us"/>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ind w:left="120"/>
      <w:outlineLvl w:val="1"/>
    </w:pPr>
    <w:rPr>
      <w:rFonts w:ascii="Calibri" w:hAnsi="Calibri" w:eastAsia="Calibri" w:cs="Calibri"/>
      <w:b/>
      <w:bCs/>
      <w:i/>
      <w:sz w:val="28"/>
      <w:szCs w:val="28"/>
      <w:lang w:val="en-us" w:eastAsia="en-us" w:bidi="en-us"/>
    </w:rPr>
  </w:style>
  <w:style w:styleId="Heading2" w:type="paragraph">
    <w:name w:val="Heading 2"/>
    <w:basedOn w:val="Normal"/>
    <w:uiPriority w:val="1"/>
    <w:qFormat/>
    <w:pPr>
      <w:spacing w:before="1"/>
      <w:ind w:left="120"/>
      <w:outlineLvl w:val="2"/>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spacing w:before="31"/>
      <w:ind w:left="480" w:hanging="360"/>
    </w:pPr>
    <w:rPr>
      <w:rFonts w:ascii="Calibri" w:hAnsi="Calibri" w:eastAsia="Calibri" w:cs="Calibri"/>
      <w:lang w:val="en-us" w:eastAsia="en-us" w:bidi="en-us"/>
    </w:rPr>
  </w:style>
  <w:style w:styleId="TableParagraph" w:type="paragraph">
    <w:name w:val="Table Paragraph"/>
    <w:basedOn w:val="Normal"/>
    <w:uiPriority w:val="1"/>
    <w:qFormat/>
    <w:pPr>
      <w:ind w:left="23"/>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Rymer</dc:creator>
  <dcterms:created xsi:type="dcterms:W3CDTF">2020-07-31T15:41:38Z</dcterms:created>
  <dcterms:modified xsi:type="dcterms:W3CDTF">2020-07-31T15:41:38Z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2015-06-30T00:00:00Z</vt:filetime>
  </property>
  <property fmtid="{D5CDD505-2E9C-101B-9397-08002B2CF9AE}" pid="3" name="Creator">
    <vt:lpwstr>Microsoft® Word 2010</vt:lpwstr>
  </property>
  <property fmtid="{D5CDD505-2E9C-101B-9397-08002B2CF9AE}" pid="4" name="LastSaved">
    <vt:filetime>2020-07-31T00:00:00Z</vt:filetime>
  </property>
</Properties>
</file>