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92C725" w14:textId="77777777" w:rsidR="007D3194" w:rsidRDefault="007D3194">
      <w:pPr>
        <w:pStyle w:val="BodyText"/>
        <w:spacing w:before="8"/>
        <w:rPr>
          <w:rFonts w:ascii="Times New Roman"/>
          <w:sz w:val="29"/>
        </w:rPr>
      </w:pPr>
    </w:p>
    <w:p w14:paraId="7FEE8AF6" w14:textId="77777777" w:rsidR="007D3194" w:rsidRDefault="00D15E14">
      <w:pPr>
        <w:spacing w:before="56" w:line="276" w:lineRule="auto"/>
        <w:ind w:left="120" w:right="273" w:hanging="1"/>
        <w:rPr>
          <w:i/>
        </w:rPr>
      </w:pPr>
      <w:r>
        <w:rPr>
          <w:i/>
        </w:rPr>
        <w:t>Please note: This list is not inclusive of all items that may require inspection. Failure to be ready for a requested inspection may result in a re‐inspection fee. In a Special Flood Hazard Area, all provisions of the municipal code and Flood‐Resistant con</w:t>
      </w:r>
      <w:r>
        <w:rPr>
          <w:i/>
        </w:rPr>
        <w:t>struction must be followed.</w:t>
      </w:r>
    </w:p>
    <w:p w14:paraId="7D560C3B" w14:textId="77777777" w:rsidR="007D3194" w:rsidRDefault="007D3194">
      <w:pPr>
        <w:pStyle w:val="BodyText"/>
        <w:spacing w:before="4"/>
        <w:rPr>
          <w:i/>
          <w:sz w:val="16"/>
        </w:rPr>
      </w:pPr>
    </w:p>
    <w:p w14:paraId="69201FDA" w14:textId="77777777" w:rsidR="007D3194" w:rsidRDefault="00D15E14">
      <w:pPr>
        <w:ind w:left="120"/>
        <w:rPr>
          <w:rFonts w:ascii="Cambria"/>
          <w:b/>
          <w:sz w:val="48"/>
        </w:rPr>
      </w:pPr>
      <w:r>
        <w:rPr>
          <w:rFonts w:ascii="Cambria"/>
          <w:b/>
          <w:color w:val="1F497C"/>
          <w:sz w:val="48"/>
        </w:rPr>
        <w:t>FRAMING</w:t>
      </w:r>
    </w:p>
    <w:p w14:paraId="1072E81B" w14:textId="77777777" w:rsidR="007D3194" w:rsidRDefault="00D15E14">
      <w:pPr>
        <w:spacing w:before="391"/>
        <w:ind w:left="120"/>
        <w:rPr>
          <w:b/>
          <w:i/>
          <w:sz w:val="28"/>
        </w:rPr>
      </w:pPr>
      <w:r>
        <w:rPr>
          <w:b/>
          <w:i/>
          <w:sz w:val="28"/>
          <w:u w:val="single"/>
        </w:rPr>
        <w:t>CRAWLSPACE/UNDER FLOOR/SLAB CONNECTIONS</w:t>
      </w:r>
    </w:p>
    <w:p w14:paraId="233F1B98" w14:textId="77777777" w:rsidR="007D3194" w:rsidRDefault="007D3194">
      <w:pPr>
        <w:pStyle w:val="BodyText"/>
        <w:spacing w:before="6"/>
        <w:rPr>
          <w:b/>
          <w:i/>
          <w:sz w:val="17"/>
        </w:rPr>
      </w:pPr>
    </w:p>
    <w:p w14:paraId="47124A25" w14:textId="77777777" w:rsidR="007D3194" w:rsidRDefault="00D15E14">
      <w:pPr>
        <w:pStyle w:val="ListParagraph"/>
        <w:numPr>
          <w:ilvl w:val="0"/>
          <w:numId w:val="7"/>
        </w:numPr>
        <w:tabs>
          <w:tab w:val="left" w:pos="481"/>
        </w:tabs>
        <w:spacing w:before="55" w:line="360" w:lineRule="auto"/>
        <w:ind w:right="477"/>
        <w:jc w:val="both"/>
      </w:pPr>
      <w:r>
        <w:t>Anchor bolting is properly installed and at a minimum of 2 per plate, spaced maximum 6’ o.c. (4’ o.c. max if the building is over 2 stories above grade plane in height) and a max</w:t>
      </w:r>
      <w:r>
        <w:t>imum 12” from plate ends, or an approved alternative fastener is installed per manufacturer’s installation instructions or per engineered specifications.</w:t>
      </w:r>
      <w:r>
        <w:rPr>
          <w:spacing w:val="36"/>
        </w:rPr>
        <w:t xml:space="preserve"> </w:t>
      </w:r>
      <w:r>
        <w:t>(R403.1.6)</w:t>
      </w:r>
    </w:p>
    <w:p w14:paraId="23B34290" w14:textId="77777777" w:rsidR="007D3194" w:rsidRDefault="00D15E14">
      <w:pPr>
        <w:pStyle w:val="ListParagraph"/>
        <w:numPr>
          <w:ilvl w:val="0"/>
          <w:numId w:val="7"/>
        </w:numPr>
        <w:tabs>
          <w:tab w:val="left" w:pos="481"/>
        </w:tabs>
        <w:spacing w:line="360" w:lineRule="auto"/>
        <w:ind w:right="477"/>
        <w:jc w:val="both"/>
      </w:pPr>
      <w:r>
        <w:t>Anchor bolts (minimum ½”) shall be embedded a minimum 7 inches into concrete or fully grout</w:t>
      </w:r>
      <w:r>
        <w:t>ed cell of concrete masonry unit. Masonry cell shall be grouted a minimum of one block course deep. Installation in grout key or mortar joint is not permitted.</w:t>
      </w:r>
      <w:r>
        <w:rPr>
          <w:spacing w:val="49"/>
        </w:rPr>
        <w:t xml:space="preserve"> </w:t>
      </w:r>
      <w:r>
        <w:t>(R403.1.6)</w:t>
      </w:r>
    </w:p>
    <w:p w14:paraId="2F0D4EFA" w14:textId="77777777" w:rsidR="007D3194" w:rsidRDefault="00D15E14">
      <w:pPr>
        <w:pStyle w:val="ListParagraph"/>
        <w:numPr>
          <w:ilvl w:val="0"/>
          <w:numId w:val="7"/>
        </w:numPr>
        <w:tabs>
          <w:tab w:val="left" w:pos="481"/>
        </w:tabs>
        <w:spacing w:line="360" w:lineRule="auto"/>
        <w:ind w:left="480" w:right="476" w:hanging="361"/>
        <w:jc w:val="both"/>
      </w:pPr>
      <w:r>
        <w:t>If approved foundation straps are installed in lieu of anchor bolting, they must meet</w:t>
      </w:r>
      <w:r>
        <w:t xml:space="preserve"> the installation requirements of the manufacturer. Manufacturer required spacing is usually not the same as the required anchor bolt spacing, so special attention is required to ensure that this code requirement is being fulfilled.</w:t>
      </w:r>
      <w:r>
        <w:rPr>
          <w:spacing w:val="41"/>
        </w:rPr>
        <w:t xml:space="preserve"> </w:t>
      </w:r>
      <w:r>
        <w:t>(R403.1.6)</w:t>
      </w:r>
    </w:p>
    <w:p w14:paraId="2C9B9D4B" w14:textId="688EF1A5" w:rsidR="007D3194" w:rsidRDefault="00D15E14">
      <w:pPr>
        <w:pStyle w:val="ListParagraph"/>
        <w:numPr>
          <w:ilvl w:val="0"/>
          <w:numId w:val="7"/>
        </w:numPr>
        <w:tabs>
          <w:tab w:val="left" w:pos="481"/>
        </w:tabs>
        <w:spacing w:line="360" w:lineRule="auto"/>
        <w:ind w:right="479"/>
        <w:jc w:val="both"/>
      </w:pPr>
      <w:r>
        <w:t>In townhomes</w:t>
      </w:r>
      <w:r>
        <w:t>, plate washers minimum 3”x3”x1/4” installed at pressure treated plates between the foundation sill plate and the nut, except where approved anchor straps are used.</w:t>
      </w:r>
      <w:r>
        <w:rPr>
          <w:spacing w:val="40"/>
        </w:rPr>
        <w:t xml:space="preserve"> </w:t>
      </w:r>
      <w:r>
        <w:t>(R602.11.1)</w:t>
      </w:r>
      <w:r w:rsidR="00513177">
        <w:t xml:space="preserve"> &amp; (R403.1.6.1)</w:t>
      </w:r>
    </w:p>
    <w:p w14:paraId="68EE233B" w14:textId="77777777" w:rsidR="007D3194" w:rsidRDefault="00D15E14">
      <w:pPr>
        <w:pStyle w:val="ListParagraph"/>
        <w:numPr>
          <w:ilvl w:val="0"/>
          <w:numId w:val="7"/>
        </w:numPr>
        <w:tabs>
          <w:tab w:val="left" w:pos="480"/>
        </w:tabs>
        <w:spacing w:before="1" w:line="360" w:lineRule="auto"/>
        <w:ind w:right="478"/>
        <w:jc w:val="both"/>
        <w:rPr>
          <w:b/>
        </w:rPr>
      </w:pPr>
      <w:r>
        <w:rPr>
          <w:b/>
        </w:rPr>
        <w:t xml:space="preserve">*Note: Walls separating townhome units shall be anchored in the same manner as </w:t>
      </w:r>
      <w:r>
        <w:rPr>
          <w:b/>
        </w:rPr>
        <w:t>the exterior walls in accordance with the above</w:t>
      </w:r>
      <w:r>
        <w:rPr>
          <w:b/>
          <w:spacing w:val="-2"/>
        </w:rPr>
        <w:t xml:space="preserve"> </w:t>
      </w:r>
      <w:r>
        <w:rPr>
          <w:b/>
        </w:rPr>
        <w:t>provisions.</w:t>
      </w:r>
    </w:p>
    <w:p w14:paraId="12CA783C" w14:textId="77777777" w:rsidR="007D3194" w:rsidRDefault="00D15E14">
      <w:pPr>
        <w:pStyle w:val="ListParagraph"/>
        <w:numPr>
          <w:ilvl w:val="0"/>
          <w:numId w:val="7"/>
        </w:numPr>
        <w:tabs>
          <w:tab w:val="left" w:pos="480"/>
        </w:tabs>
        <w:spacing w:line="360" w:lineRule="auto"/>
        <w:ind w:left="480" w:right="479" w:hanging="361"/>
        <w:jc w:val="both"/>
      </w:pPr>
      <w:r>
        <w:t>All fasteners and connectors in contact with preservative treated and fire‐retardant treated wood shall be of the appropriate material (hot dipped, zinc‐coated galvanized steel, stainless steel, silicon bronze,or copper).</w:t>
      </w:r>
      <w:r>
        <w:rPr>
          <w:spacing w:val="26"/>
        </w:rPr>
        <w:t xml:space="preserve"> </w:t>
      </w:r>
      <w:r>
        <w:t>(R317.3)</w:t>
      </w:r>
    </w:p>
    <w:p w14:paraId="7C735B8D" w14:textId="77777777" w:rsidR="007D3194" w:rsidRDefault="00D15E14">
      <w:pPr>
        <w:pStyle w:val="ListParagraph"/>
        <w:numPr>
          <w:ilvl w:val="0"/>
          <w:numId w:val="7"/>
        </w:numPr>
        <w:tabs>
          <w:tab w:val="left" w:pos="481"/>
        </w:tabs>
        <w:ind w:left="480" w:hanging="361"/>
        <w:jc w:val="both"/>
      </w:pPr>
      <w:r>
        <w:t>Dimensional joist bearing</w:t>
      </w:r>
      <w:r>
        <w:t xml:space="preserve"> to be minimum 3” on concrete or masonry and 1 ½” on wood or metal.</w:t>
      </w:r>
      <w:r>
        <w:rPr>
          <w:spacing w:val="36"/>
        </w:rPr>
        <w:t xml:space="preserve"> </w:t>
      </w:r>
      <w:r>
        <w:t>(R502.6)</w:t>
      </w:r>
    </w:p>
    <w:p w14:paraId="708C348B" w14:textId="77777777" w:rsidR="007D3194" w:rsidRDefault="00D15E14">
      <w:pPr>
        <w:pStyle w:val="ListParagraph"/>
        <w:numPr>
          <w:ilvl w:val="0"/>
          <w:numId w:val="7"/>
        </w:numPr>
        <w:tabs>
          <w:tab w:val="left" w:pos="481"/>
        </w:tabs>
        <w:spacing w:before="133"/>
        <w:ind w:left="480" w:hanging="361"/>
        <w:jc w:val="both"/>
      </w:pPr>
      <w:r>
        <w:t>All metal hangers/fasteners are installed where</w:t>
      </w:r>
      <w:r>
        <w:rPr>
          <w:spacing w:val="-3"/>
        </w:rPr>
        <w:t xml:space="preserve"> </w:t>
      </w:r>
      <w:r>
        <w:t>required.</w:t>
      </w:r>
    </w:p>
    <w:p w14:paraId="4DC8B04E" w14:textId="77777777" w:rsidR="007D3194" w:rsidRDefault="00D15E14">
      <w:pPr>
        <w:pStyle w:val="ListParagraph"/>
        <w:numPr>
          <w:ilvl w:val="0"/>
          <w:numId w:val="7"/>
        </w:numPr>
        <w:tabs>
          <w:tab w:val="left" w:pos="481"/>
        </w:tabs>
        <w:spacing w:before="135" w:line="360" w:lineRule="auto"/>
        <w:ind w:right="479"/>
        <w:jc w:val="both"/>
      </w:pPr>
      <w:r>
        <w:t>Girder end joints occur over supports. Shimming of girders at pier connections is not allowed. Any blocking must be the f</w:t>
      </w:r>
      <w:r>
        <w:t>ull width of pier</w:t>
      </w:r>
      <w:r>
        <w:rPr>
          <w:spacing w:val="-3"/>
        </w:rPr>
        <w:t xml:space="preserve"> </w:t>
      </w:r>
      <w:r>
        <w:t>below.(R502.6)</w:t>
      </w:r>
    </w:p>
    <w:p w14:paraId="27208B43" w14:textId="77777777" w:rsidR="007D3194" w:rsidRDefault="00D15E14">
      <w:pPr>
        <w:pStyle w:val="ListParagraph"/>
        <w:numPr>
          <w:ilvl w:val="0"/>
          <w:numId w:val="7"/>
        </w:numPr>
        <w:tabs>
          <w:tab w:val="left" w:pos="481"/>
        </w:tabs>
        <w:spacing w:line="360" w:lineRule="auto"/>
        <w:ind w:right="477"/>
        <w:jc w:val="both"/>
      </w:pPr>
      <w:r>
        <w:t>Crawl space shall be vented at a rate of 1 square foot of opening for each 150 feet of under‐floor space, with an opening within 3’ of each corner. The minimum net area of ventilation may be reduced to 1/1,500 of the under‐</w:t>
      </w:r>
      <w:r>
        <w:t>floor area where the ground surface is covered with an approved Class 1 vapor retarder material and the required</w:t>
      </w:r>
      <w:r>
        <w:rPr>
          <w:spacing w:val="15"/>
        </w:rPr>
        <w:t xml:space="preserve"> </w:t>
      </w:r>
      <w:r>
        <w:t>openings</w:t>
      </w:r>
    </w:p>
    <w:p w14:paraId="268B4489" w14:textId="77777777" w:rsidR="007D3194" w:rsidRDefault="007D3194">
      <w:pPr>
        <w:spacing w:line="360" w:lineRule="auto"/>
        <w:jc w:val="both"/>
        <w:sectPr w:rsidR="007D3194">
          <w:headerReference w:type="default" r:id="rId7"/>
          <w:type w:val="continuous"/>
          <w:pgSz w:w="12240" w:h="15840"/>
          <w:pgMar w:top="2540" w:right="240" w:bottom="280" w:left="420" w:header="721" w:footer="720" w:gutter="0"/>
          <w:cols w:space="720"/>
        </w:sectPr>
      </w:pPr>
    </w:p>
    <w:p w14:paraId="47D10247" w14:textId="77777777" w:rsidR="007D3194" w:rsidRDefault="007D3194">
      <w:pPr>
        <w:pStyle w:val="BodyText"/>
        <w:spacing w:before="12"/>
        <w:rPr>
          <w:sz w:val="19"/>
        </w:rPr>
      </w:pPr>
    </w:p>
    <w:p w14:paraId="385134B6" w14:textId="77777777" w:rsidR="007D3194" w:rsidRDefault="00D15E14">
      <w:pPr>
        <w:pStyle w:val="BodyText"/>
        <w:spacing w:before="55" w:line="360" w:lineRule="auto"/>
        <w:ind w:left="479" w:right="477"/>
        <w:jc w:val="both"/>
      </w:pPr>
      <w:r>
        <w:t>are placed to provide cross ventilation of the space. One such opening shall be within 3’ of each corner of the  building. (R408.1 &amp;</w:t>
      </w:r>
      <w:r>
        <w:rPr>
          <w:spacing w:val="1"/>
        </w:rPr>
        <w:t xml:space="preserve"> </w:t>
      </w:r>
      <w:r>
        <w:t>R408.2)</w:t>
      </w:r>
    </w:p>
    <w:p w14:paraId="1E5FF892" w14:textId="77777777" w:rsidR="007D3194" w:rsidRDefault="00D15E14">
      <w:pPr>
        <w:pStyle w:val="ListParagraph"/>
        <w:numPr>
          <w:ilvl w:val="0"/>
          <w:numId w:val="7"/>
        </w:numPr>
        <w:tabs>
          <w:tab w:val="left" w:pos="480"/>
        </w:tabs>
        <w:spacing w:before="1" w:line="360" w:lineRule="auto"/>
        <w:ind w:right="479"/>
        <w:jc w:val="both"/>
      </w:pPr>
      <w:r>
        <w:t>Minimum floor cr</w:t>
      </w:r>
      <w:r>
        <w:t>awl access opening 18”x24”. Minimum wall access openings shall be not less than 16”x24”. If any appliance located in the crawlspace is larger than this size, then the access opening must be at least large enough to remove the largest appliance.</w:t>
      </w:r>
      <w:r>
        <w:rPr>
          <w:spacing w:val="46"/>
        </w:rPr>
        <w:t xml:space="preserve"> </w:t>
      </w:r>
      <w:r>
        <w:t>(R408.4)</w:t>
      </w:r>
    </w:p>
    <w:p w14:paraId="62CFB355" w14:textId="77777777" w:rsidR="007D3194" w:rsidRDefault="00D15E14">
      <w:pPr>
        <w:pStyle w:val="ListParagraph"/>
        <w:numPr>
          <w:ilvl w:val="0"/>
          <w:numId w:val="7"/>
        </w:numPr>
        <w:tabs>
          <w:tab w:val="left" w:pos="481"/>
        </w:tabs>
        <w:spacing w:line="360" w:lineRule="auto"/>
        <w:ind w:left="480" w:right="477" w:hanging="361"/>
        <w:jc w:val="both"/>
      </w:pPr>
      <w:r>
        <w:t>Fo</w:t>
      </w:r>
      <w:r>
        <w:t>undation plates, sills, and sleepers on concrete, which are in direct contact with the earth, are to be treated wood or wood of natural resistance to decay.</w:t>
      </w:r>
      <w:r>
        <w:rPr>
          <w:spacing w:val="44"/>
        </w:rPr>
        <w:t xml:space="preserve"> </w:t>
      </w:r>
      <w:r>
        <w:t>(R317.1)</w:t>
      </w:r>
    </w:p>
    <w:p w14:paraId="551FA9DB" w14:textId="77777777" w:rsidR="007D3194" w:rsidRDefault="007D3194">
      <w:pPr>
        <w:pStyle w:val="BodyText"/>
        <w:spacing w:before="4"/>
        <w:rPr>
          <w:sz w:val="16"/>
        </w:rPr>
      </w:pPr>
    </w:p>
    <w:p w14:paraId="3AC41891" w14:textId="77777777" w:rsidR="007D3194" w:rsidRDefault="00D15E14">
      <w:pPr>
        <w:ind w:left="120"/>
        <w:rPr>
          <w:b/>
          <w:i/>
          <w:sz w:val="32"/>
        </w:rPr>
      </w:pPr>
      <w:r>
        <w:rPr>
          <w:b/>
          <w:i/>
          <w:sz w:val="32"/>
          <w:u w:val="thick"/>
        </w:rPr>
        <w:t>ABOVE FLOOR FRAMING</w:t>
      </w:r>
    </w:p>
    <w:p w14:paraId="0FEF3CA2" w14:textId="77777777" w:rsidR="007D3194" w:rsidRDefault="007D3194">
      <w:pPr>
        <w:pStyle w:val="BodyText"/>
        <w:spacing w:before="6"/>
        <w:rPr>
          <w:b/>
          <w:i/>
          <w:sz w:val="20"/>
        </w:rPr>
      </w:pPr>
    </w:p>
    <w:p w14:paraId="67F5D10A" w14:textId="77777777" w:rsidR="007D3194" w:rsidRDefault="00D15E14">
      <w:pPr>
        <w:pStyle w:val="Heading1"/>
        <w:spacing w:before="43"/>
      </w:pPr>
      <w:r>
        <w:t>General</w:t>
      </w:r>
    </w:p>
    <w:p w14:paraId="5C6163B1" w14:textId="77777777" w:rsidR="007D3194" w:rsidRDefault="007D3194">
      <w:pPr>
        <w:pStyle w:val="BodyText"/>
        <w:rPr>
          <w:b/>
        </w:rPr>
      </w:pPr>
    </w:p>
    <w:p w14:paraId="1F3A6F32" w14:textId="77777777" w:rsidR="007D3194" w:rsidRDefault="00D15E14">
      <w:pPr>
        <w:pStyle w:val="ListParagraph"/>
        <w:numPr>
          <w:ilvl w:val="0"/>
          <w:numId w:val="6"/>
        </w:numPr>
        <w:tabs>
          <w:tab w:val="left" w:pos="481"/>
        </w:tabs>
        <w:ind w:hanging="361"/>
        <w:jc w:val="both"/>
      </w:pPr>
      <w:r>
        <w:t>Roof is complete and exterior moisture barriers are installed (R109.4 &amp;</w:t>
      </w:r>
      <w:r>
        <w:rPr>
          <w:spacing w:val="-7"/>
        </w:rPr>
        <w:t xml:space="preserve"> </w:t>
      </w:r>
      <w:r>
        <w:t>R703.1)</w:t>
      </w:r>
    </w:p>
    <w:p w14:paraId="1FC8883D" w14:textId="77777777" w:rsidR="007D3194" w:rsidRDefault="00D15E14">
      <w:pPr>
        <w:pStyle w:val="ListParagraph"/>
        <w:numPr>
          <w:ilvl w:val="0"/>
          <w:numId w:val="6"/>
        </w:numPr>
        <w:tabs>
          <w:tab w:val="left" w:pos="481"/>
        </w:tabs>
        <w:spacing w:before="134" w:line="360" w:lineRule="auto"/>
        <w:ind w:left="479" w:right="476"/>
        <w:jc w:val="both"/>
      </w:pPr>
      <w:r>
        <w:t>The installation of plumbing, mechanical, electrical or fire sprinkler system rough‐in work has not damaged the wall framing, floor joists, or roof framing. (R502.8 &amp;</w:t>
      </w:r>
      <w:r>
        <w:rPr>
          <w:spacing w:val="-4"/>
        </w:rPr>
        <w:t xml:space="preserve"> </w:t>
      </w:r>
      <w:r>
        <w:t>R602.8)</w:t>
      </w:r>
    </w:p>
    <w:p w14:paraId="6B1F530A" w14:textId="77777777" w:rsidR="007D3194" w:rsidRDefault="00D15E14">
      <w:pPr>
        <w:pStyle w:val="ListParagraph"/>
        <w:numPr>
          <w:ilvl w:val="0"/>
          <w:numId w:val="6"/>
        </w:numPr>
        <w:tabs>
          <w:tab w:val="left" w:pos="480"/>
        </w:tabs>
        <w:spacing w:line="360" w:lineRule="auto"/>
        <w:ind w:right="479" w:hanging="361"/>
        <w:jc w:val="both"/>
      </w:pPr>
      <w:r>
        <w:t>P</w:t>
      </w:r>
      <w:r>
        <w:t>lumbing openings through the building envelope have been sealed with caulking, foam or closed gasketing system. (P2606.1)</w:t>
      </w:r>
    </w:p>
    <w:p w14:paraId="2BC1A065" w14:textId="77777777" w:rsidR="007D3194" w:rsidRDefault="00D15E14">
      <w:pPr>
        <w:pStyle w:val="ListParagraph"/>
        <w:numPr>
          <w:ilvl w:val="0"/>
          <w:numId w:val="6"/>
        </w:numPr>
        <w:tabs>
          <w:tab w:val="left" w:pos="481"/>
        </w:tabs>
        <w:spacing w:before="1" w:line="360" w:lineRule="auto"/>
        <w:ind w:right="478"/>
        <w:jc w:val="both"/>
      </w:pPr>
      <w:r>
        <w:t xml:space="preserve">Attic access is provided to areas exceeding 30 s.f. and a vertical height of 30” or greater. The rough framed opening is a minimum of </w:t>
      </w:r>
      <w:r>
        <w:t>22” x 30” with a minimum 30” of unobstructed headroom above the access. When appliances located  in the attic require a larger opening than this to be removed, the smallest allowable dimension for the access shall accommodate the removal of the largest app</w:t>
      </w:r>
      <w:r>
        <w:t>liance installed.</w:t>
      </w:r>
      <w:r>
        <w:rPr>
          <w:spacing w:val="42"/>
        </w:rPr>
        <w:t xml:space="preserve"> </w:t>
      </w:r>
      <w:r>
        <w:t>(R807.1)</w:t>
      </w:r>
    </w:p>
    <w:p w14:paraId="3E32FC9D" w14:textId="77777777" w:rsidR="007D3194" w:rsidRDefault="007D3194">
      <w:pPr>
        <w:pStyle w:val="BodyText"/>
        <w:spacing w:before="3"/>
        <w:rPr>
          <w:sz w:val="16"/>
        </w:rPr>
      </w:pPr>
    </w:p>
    <w:p w14:paraId="4511D62C" w14:textId="77777777" w:rsidR="007D3194" w:rsidRDefault="00D15E14">
      <w:pPr>
        <w:pStyle w:val="Heading1"/>
      </w:pPr>
      <w:r>
        <w:t>Windows and Glazing</w:t>
      </w:r>
    </w:p>
    <w:p w14:paraId="5852263B" w14:textId="77777777" w:rsidR="007D3194" w:rsidRDefault="00D15E14">
      <w:pPr>
        <w:pStyle w:val="ListParagraph"/>
        <w:numPr>
          <w:ilvl w:val="0"/>
          <w:numId w:val="5"/>
        </w:numPr>
        <w:tabs>
          <w:tab w:val="left" w:pos="480"/>
        </w:tabs>
        <w:spacing w:before="202" w:line="360" w:lineRule="auto"/>
        <w:ind w:right="478"/>
        <w:jc w:val="both"/>
      </w:pPr>
      <w:r>
        <w:t>Tempered glazing is installed at all the required areas/hazardous locations, including but not limited to: adjacent to stairways and stair landings, adjacent to showers, and adjacent to bath tubs. Glazing adjacent to the landing at the bottom of a stairway</w:t>
      </w:r>
      <w:r>
        <w:t xml:space="preserve"> that is less than 36” above the landing and within 60” horizontally of the bottom tread is considered a hazardous location and must be tempered. (R308.4.7)</w:t>
      </w:r>
      <w:r>
        <w:rPr>
          <w:spacing w:val="-5"/>
        </w:rPr>
        <w:t xml:space="preserve"> </w:t>
      </w:r>
      <w:r>
        <w:t>(R308.5)</w:t>
      </w:r>
    </w:p>
    <w:p w14:paraId="629193E0" w14:textId="77777777" w:rsidR="007D3194" w:rsidRDefault="00D15E14">
      <w:pPr>
        <w:pStyle w:val="ListParagraph"/>
        <w:numPr>
          <w:ilvl w:val="0"/>
          <w:numId w:val="5"/>
        </w:numPr>
        <w:tabs>
          <w:tab w:val="left" w:pos="480"/>
        </w:tabs>
        <w:spacing w:line="360" w:lineRule="auto"/>
        <w:ind w:right="477"/>
        <w:jc w:val="both"/>
      </w:pPr>
      <w:r>
        <w:t>Glazing in an individual fixed or operable panel adjacent to a door where the nearest vert</w:t>
      </w:r>
      <w:r>
        <w:t>ical edge of the door in a closed position and where the bottom exposed edge of the glazing is less than 60” above the floor or walking surface shall be tempered.</w:t>
      </w:r>
      <w:r>
        <w:rPr>
          <w:spacing w:val="47"/>
        </w:rPr>
        <w:t xml:space="preserve"> </w:t>
      </w:r>
      <w:r>
        <w:t>(R308.4.2)</w:t>
      </w:r>
    </w:p>
    <w:p w14:paraId="05E2EE8A" w14:textId="77777777" w:rsidR="007D3194" w:rsidRDefault="007D3194">
      <w:pPr>
        <w:spacing w:line="360" w:lineRule="auto"/>
        <w:jc w:val="both"/>
        <w:sectPr w:rsidR="007D3194">
          <w:pgSz w:w="12240" w:h="15840"/>
          <w:pgMar w:top="2640" w:right="240" w:bottom="280" w:left="420" w:header="721" w:footer="0" w:gutter="0"/>
          <w:cols w:space="720"/>
        </w:sectPr>
      </w:pPr>
    </w:p>
    <w:p w14:paraId="6DE5E8C4" w14:textId="77777777" w:rsidR="007D3194" w:rsidRDefault="007D3194">
      <w:pPr>
        <w:pStyle w:val="BodyText"/>
        <w:spacing w:before="12"/>
        <w:rPr>
          <w:sz w:val="19"/>
        </w:rPr>
      </w:pPr>
    </w:p>
    <w:p w14:paraId="281F8FBB" w14:textId="77777777" w:rsidR="007D3194" w:rsidRDefault="00D15E14">
      <w:pPr>
        <w:pStyle w:val="ListParagraph"/>
        <w:numPr>
          <w:ilvl w:val="0"/>
          <w:numId w:val="5"/>
        </w:numPr>
        <w:tabs>
          <w:tab w:val="left" w:pos="481"/>
        </w:tabs>
        <w:spacing w:before="55" w:line="360" w:lineRule="auto"/>
        <w:ind w:right="479"/>
        <w:jc w:val="both"/>
      </w:pPr>
      <w:r>
        <w:t>Sill heights at emergency escape and rescue openings are framed to allow 44” maximum distance from finished floor to finished window sill. (R310.1)</w:t>
      </w:r>
    </w:p>
    <w:p w14:paraId="5DD9BB65" w14:textId="77777777" w:rsidR="007D3194" w:rsidRDefault="00D15E14">
      <w:pPr>
        <w:pStyle w:val="ListParagraph"/>
        <w:numPr>
          <w:ilvl w:val="0"/>
          <w:numId w:val="5"/>
        </w:numPr>
        <w:tabs>
          <w:tab w:val="left" w:pos="480"/>
        </w:tabs>
        <w:spacing w:before="1" w:line="360" w:lineRule="auto"/>
        <w:ind w:right="477"/>
        <w:jc w:val="both"/>
      </w:pPr>
      <w:r>
        <w:t xml:space="preserve">All emergency escape and rescue openings shall have a minimum net clear opening of 5.7 s.f., or 5 s.f. if a </w:t>
      </w:r>
      <w:r>
        <w:t>grade floor opening. The minimum clear opening height shall be 24” and the minimum clear opening width shall be 20”. (R310.1.1, R310.1.2, and</w:t>
      </w:r>
      <w:r>
        <w:rPr>
          <w:spacing w:val="-1"/>
        </w:rPr>
        <w:t xml:space="preserve"> </w:t>
      </w:r>
      <w:r>
        <w:t>R310.1.3)</w:t>
      </w:r>
    </w:p>
    <w:p w14:paraId="04F6EFF5" w14:textId="77777777" w:rsidR="007D3194" w:rsidRDefault="00D15E14">
      <w:pPr>
        <w:pStyle w:val="ListParagraph"/>
        <w:numPr>
          <w:ilvl w:val="0"/>
          <w:numId w:val="5"/>
        </w:numPr>
        <w:tabs>
          <w:tab w:val="left" w:pos="480"/>
        </w:tabs>
        <w:spacing w:line="360" w:lineRule="auto"/>
        <w:ind w:left="480" w:right="477" w:hanging="361"/>
        <w:jc w:val="both"/>
      </w:pPr>
      <w:r>
        <w:t>In dwelling units where the opening of an operable window is located more than 72” above the finished gr</w:t>
      </w:r>
      <w:r>
        <w:t>ade or surface below, the lowest part of the clear opening of the window shall be a minimum of 24” above the finished floor, unless equipped with appropriate fall protection devices. Approved window opening control devices are allowed on emergency escape a</w:t>
      </w:r>
      <w:r>
        <w:t>nd rescue openings, provided they meet the appropriate criteria. (R312.2.1 &amp;</w:t>
      </w:r>
      <w:r>
        <w:rPr>
          <w:spacing w:val="-15"/>
        </w:rPr>
        <w:t xml:space="preserve"> </w:t>
      </w:r>
      <w:r>
        <w:t>R312.2.2)</w:t>
      </w:r>
    </w:p>
    <w:p w14:paraId="10602A73" w14:textId="77777777" w:rsidR="007D3194" w:rsidRDefault="007D3194">
      <w:pPr>
        <w:pStyle w:val="BodyText"/>
        <w:spacing w:before="3"/>
        <w:rPr>
          <w:sz w:val="16"/>
        </w:rPr>
      </w:pPr>
    </w:p>
    <w:p w14:paraId="54494A34" w14:textId="77777777" w:rsidR="007D3194" w:rsidRDefault="00D15E14">
      <w:pPr>
        <w:pStyle w:val="Heading1"/>
      </w:pPr>
      <w:r>
        <w:t>Stairs</w:t>
      </w:r>
    </w:p>
    <w:p w14:paraId="1AB09139" w14:textId="77777777" w:rsidR="007D3194" w:rsidRDefault="00D15E14">
      <w:pPr>
        <w:pStyle w:val="ListParagraph"/>
        <w:numPr>
          <w:ilvl w:val="0"/>
          <w:numId w:val="4"/>
        </w:numPr>
        <w:tabs>
          <w:tab w:val="left" w:pos="480"/>
        </w:tabs>
        <w:spacing w:before="201" w:line="360" w:lineRule="auto"/>
        <w:ind w:right="478" w:hanging="361"/>
      </w:pPr>
      <w:r>
        <w:t>Floor or 36” deep landing required at top and bottom of stairways. Exception: Not required at the top of an interior flight of stairs, as long as the door does n</w:t>
      </w:r>
      <w:r>
        <w:t>ot swing over the stairs.</w:t>
      </w:r>
      <w:r>
        <w:rPr>
          <w:spacing w:val="41"/>
        </w:rPr>
        <w:t xml:space="preserve"> </w:t>
      </w:r>
      <w:r>
        <w:t>(R311.7.6)</w:t>
      </w:r>
    </w:p>
    <w:p w14:paraId="02BFF381" w14:textId="77777777" w:rsidR="007D3194" w:rsidRDefault="00D15E14">
      <w:pPr>
        <w:pStyle w:val="ListParagraph"/>
        <w:numPr>
          <w:ilvl w:val="0"/>
          <w:numId w:val="4"/>
        </w:numPr>
        <w:tabs>
          <w:tab w:val="left" w:pos="481"/>
        </w:tabs>
        <w:spacing w:line="360" w:lineRule="auto"/>
        <w:ind w:left="479" w:right="478"/>
      </w:pPr>
      <w:r>
        <w:t>Stairway headroom clearance is 6’‐8” measured vertically from the plane of the stairway tread, nosing, landings and platforms to the soffit or other construction above at all points.</w:t>
      </w:r>
      <w:r>
        <w:rPr>
          <w:spacing w:val="42"/>
        </w:rPr>
        <w:t xml:space="preserve"> </w:t>
      </w:r>
      <w:r>
        <w:t>(R311.7.2)</w:t>
      </w:r>
    </w:p>
    <w:p w14:paraId="18ED4D65" w14:textId="77777777" w:rsidR="007D3194" w:rsidRDefault="00D15E14">
      <w:pPr>
        <w:pStyle w:val="ListParagraph"/>
        <w:numPr>
          <w:ilvl w:val="0"/>
          <w:numId w:val="4"/>
        </w:numPr>
        <w:tabs>
          <w:tab w:val="left" w:pos="481"/>
        </w:tabs>
        <w:spacing w:before="1"/>
        <w:ind w:hanging="361"/>
      </w:pPr>
      <w:r>
        <w:t>Minimum tread depth is 10</w:t>
      </w:r>
      <w:r>
        <w:t>”, and maximum riser height shall be 7 ¾”.</w:t>
      </w:r>
      <w:r>
        <w:rPr>
          <w:spacing w:val="44"/>
        </w:rPr>
        <w:t xml:space="preserve"> </w:t>
      </w:r>
      <w:r>
        <w:t>(R311.7)</w:t>
      </w:r>
    </w:p>
    <w:p w14:paraId="62BED1A4" w14:textId="77777777" w:rsidR="007D3194" w:rsidRDefault="007D3194">
      <w:pPr>
        <w:pStyle w:val="BodyText"/>
        <w:spacing w:before="3"/>
        <w:rPr>
          <w:sz w:val="27"/>
        </w:rPr>
      </w:pPr>
    </w:p>
    <w:p w14:paraId="4D7D6907" w14:textId="77777777" w:rsidR="007D3194" w:rsidRDefault="00D15E14">
      <w:pPr>
        <w:pStyle w:val="Heading1"/>
      </w:pPr>
      <w:r>
        <w:t>Walls</w:t>
      </w:r>
    </w:p>
    <w:p w14:paraId="5F331353" w14:textId="77777777" w:rsidR="007D3194" w:rsidRDefault="00D15E14">
      <w:pPr>
        <w:pStyle w:val="ListParagraph"/>
        <w:numPr>
          <w:ilvl w:val="0"/>
          <w:numId w:val="3"/>
        </w:numPr>
        <w:tabs>
          <w:tab w:val="left" w:pos="480"/>
        </w:tabs>
        <w:spacing w:before="200" w:line="360" w:lineRule="auto"/>
        <w:ind w:right="478"/>
        <w:jc w:val="both"/>
      </w:pPr>
      <w:r>
        <w:t>Sheathing is nailed per the shear wall/braced wall panel schedule appropriate for the material in accordance with manufacturer’s instructions, or at 6” max around the perimeter and 12” intermediate</w:t>
      </w:r>
      <w:r>
        <w:t xml:space="preserve"> field nailed when using conventional wood structural panels.</w:t>
      </w:r>
      <w:r>
        <w:rPr>
          <w:spacing w:val="48"/>
        </w:rPr>
        <w:t xml:space="preserve"> </w:t>
      </w:r>
      <w:r>
        <w:t>(R604.3)</w:t>
      </w:r>
    </w:p>
    <w:p w14:paraId="45793291" w14:textId="7F7FD423" w:rsidR="007D3194" w:rsidRDefault="00D15E14">
      <w:pPr>
        <w:pStyle w:val="ListParagraph"/>
        <w:numPr>
          <w:ilvl w:val="0"/>
          <w:numId w:val="3"/>
        </w:numPr>
        <w:tabs>
          <w:tab w:val="left" w:pos="480"/>
        </w:tabs>
        <w:spacing w:before="2" w:line="360" w:lineRule="auto"/>
        <w:ind w:right="476" w:hanging="361"/>
        <w:jc w:val="both"/>
      </w:pPr>
      <w:r>
        <w:t>Sheathing edges and end joints must be blocked, or occur over horizontal or vertical framing members, unless engineered specifications state otherwise. If there is a visible sheathing joint inside the building, then the sheathing is not properly installed.</w:t>
      </w:r>
    </w:p>
    <w:p w14:paraId="5595AF3A" w14:textId="65FA4217" w:rsidR="007D3194" w:rsidRDefault="00D15E14">
      <w:pPr>
        <w:pStyle w:val="ListParagraph"/>
        <w:numPr>
          <w:ilvl w:val="0"/>
          <w:numId w:val="3"/>
        </w:numPr>
        <w:tabs>
          <w:tab w:val="left" w:pos="481"/>
        </w:tabs>
        <w:ind w:left="480" w:hanging="361"/>
        <w:jc w:val="both"/>
      </w:pPr>
      <w:r>
        <w:t>Fasteners at end joints are not spaced greater than 6” on center and are firmly driven into the framing.</w:t>
      </w:r>
      <w:r>
        <w:rPr>
          <w:spacing w:val="27"/>
        </w:rPr>
        <w:t xml:space="preserve"> </w:t>
      </w:r>
    </w:p>
    <w:p w14:paraId="6A703A01" w14:textId="77777777" w:rsidR="007D3194" w:rsidRDefault="00D15E14">
      <w:pPr>
        <w:pStyle w:val="ListParagraph"/>
        <w:numPr>
          <w:ilvl w:val="0"/>
          <w:numId w:val="3"/>
        </w:numPr>
        <w:tabs>
          <w:tab w:val="left" w:pos="480"/>
        </w:tabs>
        <w:spacing w:before="133" w:line="360" w:lineRule="auto"/>
        <w:ind w:right="478"/>
        <w:jc w:val="both"/>
      </w:pPr>
      <w:r>
        <w:t xml:space="preserve">When top plate is drilled or notched by more than 50% of its width, a galvanized metal tie not less than .054” thick and 1 ½” </w:t>
      </w:r>
      <w:r>
        <w:t>wide shall be fastened across and to the plate at each side of the opening. It must extend 6” past the opening. Exception: When the entire side of the wall with the notch or cut is covered by wood structural panel sheathing. (R602.6.1)</w:t>
      </w:r>
    </w:p>
    <w:p w14:paraId="6E6E34D1" w14:textId="77777777" w:rsidR="007D3194" w:rsidRDefault="007D3194">
      <w:pPr>
        <w:spacing w:line="360" w:lineRule="auto"/>
        <w:jc w:val="both"/>
        <w:sectPr w:rsidR="007D3194">
          <w:pgSz w:w="12240" w:h="15840"/>
          <w:pgMar w:top="2640" w:right="240" w:bottom="280" w:left="420" w:header="721" w:footer="0" w:gutter="0"/>
          <w:cols w:space="720"/>
        </w:sectPr>
      </w:pPr>
    </w:p>
    <w:p w14:paraId="14ED2AD1" w14:textId="77777777" w:rsidR="007D3194" w:rsidRDefault="007D3194">
      <w:pPr>
        <w:pStyle w:val="BodyText"/>
        <w:spacing w:before="5"/>
        <w:rPr>
          <w:sz w:val="6"/>
        </w:rPr>
      </w:pPr>
    </w:p>
    <w:p w14:paraId="69905530" w14:textId="77777777" w:rsidR="007D3194" w:rsidRDefault="00D15E14">
      <w:pPr>
        <w:pStyle w:val="BodyText"/>
        <w:spacing w:line="20" w:lineRule="exact"/>
        <w:ind w:left="1700"/>
        <w:rPr>
          <w:sz w:val="2"/>
        </w:rPr>
      </w:pPr>
      <w:r>
        <w:rPr>
          <w:sz w:val="2"/>
        </w:rPr>
      </w:r>
      <w:r>
        <w:rPr>
          <w:sz w:val="2"/>
        </w:rPr>
        <w:pict w14:anchorId="68EA9391">
          <v:group id="_x0000_s1032" style="width:471pt;height:1pt;mso-position-horizontal-relative:char;mso-position-vertical-relative:line" coordsize="9420,20">
            <v:line id="_x0000_s1033" style="position:absolute" from="0,10" to="9420,10" strokecolor="#4f82bd" strokeweight=".33864mm"/>
            <w10:anchorlock/>
          </v:group>
        </w:pict>
      </w:r>
    </w:p>
    <w:p w14:paraId="6120F44B" w14:textId="77777777" w:rsidR="007D3194" w:rsidRDefault="007D3194">
      <w:pPr>
        <w:pStyle w:val="BodyText"/>
        <w:spacing w:before="12"/>
        <w:rPr>
          <w:sz w:val="19"/>
        </w:rPr>
      </w:pPr>
    </w:p>
    <w:p w14:paraId="4848C3A0" w14:textId="77777777" w:rsidR="007D3194" w:rsidRDefault="00D15E14">
      <w:pPr>
        <w:pStyle w:val="ListParagraph"/>
        <w:numPr>
          <w:ilvl w:val="0"/>
          <w:numId w:val="3"/>
        </w:numPr>
        <w:tabs>
          <w:tab w:val="left" w:pos="481"/>
        </w:tabs>
        <w:spacing w:before="55" w:line="360" w:lineRule="auto"/>
        <w:ind w:right="480"/>
        <w:jc w:val="both"/>
      </w:pPr>
      <w:r>
        <w:t>Provide/verify header to king stud attachment and connection requirements in accordance with R603.7 and Tables R603.7 (1) and R603.7</w:t>
      </w:r>
      <w:r>
        <w:rPr>
          <w:spacing w:val="-1"/>
        </w:rPr>
        <w:t xml:space="preserve"> </w:t>
      </w:r>
      <w:r>
        <w:t>(2).</w:t>
      </w:r>
    </w:p>
    <w:p w14:paraId="2A85BDEC" w14:textId="77777777" w:rsidR="007D3194" w:rsidRDefault="00D15E14">
      <w:pPr>
        <w:pStyle w:val="ListParagraph"/>
        <w:numPr>
          <w:ilvl w:val="0"/>
          <w:numId w:val="3"/>
        </w:numPr>
        <w:tabs>
          <w:tab w:val="left" w:pos="480"/>
        </w:tabs>
        <w:spacing w:before="1" w:line="360" w:lineRule="auto"/>
        <w:ind w:right="478"/>
        <w:jc w:val="both"/>
      </w:pPr>
      <w:r>
        <w:t>Verify typical outside/inside corners and garage door corners are in accordance w</w:t>
      </w:r>
      <w:r>
        <w:t>ith Figure R602.10.4. Corners adjacent to garage doors must be a minimum 24” wide (taller for larger garage door heights) from opening to outside corner to provide proper shear wall</w:t>
      </w:r>
      <w:r>
        <w:rPr>
          <w:spacing w:val="-2"/>
        </w:rPr>
        <w:t xml:space="preserve"> </w:t>
      </w:r>
      <w:r>
        <w:t>strength.</w:t>
      </w:r>
    </w:p>
    <w:p w14:paraId="67D3D6AE" w14:textId="77777777" w:rsidR="007D3194" w:rsidRDefault="007D3194">
      <w:pPr>
        <w:pStyle w:val="BodyText"/>
        <w:spacing w:before="4"/>
        <w:rPr>
          <w:sz w:val="16"/>
        </w:rPr>
      </w:pPr>
    </w:p>
    <w:p w14:paraId="44DFCA25" w14:textId="77777777" w:rsidR="007D3194" w:rsidRDefault="00D15E14">
      <w:pPr>
        <w:pStyle w:val="Heading1"/>
      </w:pPr>
      <w:r>
        <w:t>Roof</w:t>
      </w:r>
    </w:p>
    <w:p w14:paraId="585ACDB9" w14:textId="72090996" w:rsidR="007D3194" w:rsidRDefault="00D15E14">
      <w:pPr>
        <w:pStyle w:val="ListParagraph"/>
        <w:numPr>
          <w:ilvl w:val="0"/>
          <w:numId w:val="2"/>
        </w:numPr>
        <w:tabs>
          <w:tab w:val="left" w:pos="480"/>
        </w:tabs>
        <w:spacing w:before="200"/>
      </w:pPr>
      <w:r>
        <w:t>The rafters are framed opposite each other at the ridges.</w:t>
      </w:r>
      <w:r>
        <w:rPr>
          <w:spacing w:val="44"/>
        </w:rPr>
        <w:t xml:space="preserve"> </w:t>
      </w:r>
      <w:r>
        <w:t>(R802.3</w:t>
      </w:r>
      <w:r>
        <w:t>)</w:t>
      </w:r>
    </w:p>
    <w:p w14:paraId="2E931BB5" w14:textId="2CF01C14" w:rsidR="007D3194" w:rsidRDefault="00D15E14">
      <w:pPr>
        <w:pStyle w:val="ListParagraph"/>
        <w:numPr>
          <w:ilvl w:val="0"/>
          <w:numId w:val="2"/>
        </w:numPr>
        <w:tabs>
          <w:tab w:val="left" w:pos="481"/>
        </w:tabs>
        <w:spacing w:before="135"/>
        <w:ind w:hanging="361"/>
      </w:pPr>
      <w:r>
        <w:t>Notches on the ends of rafters don’t exceed ¼ the nominal joist depth.</w:t>
      </w:r>
      <w:r>
        <w:rPr>
          <w:spacing w:val="39"/>
        </w:rPr>
        <w:t xml:space="preserve"> </w:t>
      </w:r>
      <w:r>
        <w:t>(R802.7.1)</w:t>
      </w:r>
      <w:r w:rsidR="00513177">
        <w:t xml:space="preserve"> &amp; (R802.7.1.1)</w:t>
      </w:r>
    </w:p>
    <w:p w14:paraId="5C9ABF00" w14:textId="23D1BBB4" w:rsidR="007D3194" w:rsidRDefault="00D15E14">
      <w:pPr>
        <w:pStyle w:val="ListParagraph"/>
        <w:numPr>
          <w:ilvl w:val="0"/>
          <w:numId w:val="2"/>
        </w:numPr>
        <w:tabs>
          <w:tab w:val="left" w:pos="481"/>
        </w:tabs>
        <w:spacing w:before="133" w:line="360" w:lineRule="auto"/>
        <w:ind w:right="480"/>
      </w:pPr>
      <w:r>
        <w:t>Notches</w:t>
      </w:r>
      <w:r>
        <w:rPr>
          <w:spacing w:val="-2"/>
        </w:rPr>
        <w:t xml:space="preserve"> </w:t>
      </w:r>
      <w:r>
        <w:t>in</w:t>
      </w:r>
      <w:r>
        <w:rPr>
          <w:spacing w:val="-2"/>
        </w:rPr>
        <w:t xml:space="preserve"> </w:t>
      </w:r>
      <w:r>
        <w:t>the</w:t>
      </w:r>
      <w:r>
        <w:rPr>
          <w:spacing w:val="-2"/>
        </w:rPr>
        <w:t xml:space="preserve"> </w:t>
      </w:r>
      <w:r>
        <w:t>top</w:t>
      </w:r>
      <w:r>
        <w:rPr>
          <w:spacing w:val="-2"/>
        </w:rPr>
        <w:t xml:space="preserve"> </w:t>
      </w:r>
      <w:r>
        <w:t>or</w:t>
      </w:r>
      <w:r>
        <w:rPr>
          <w:spacing w:val="-3"/>
        </w:rPr>
        <w:t xml:space="preserve"> </w:t>
      </w:r>
      <w:r>
        <w:t>bottom</w:t>
      </w:r>
      <w:r>
        <w:rPr>
          <w:spacing w:val="-2"/>
        </w:rPr>
        <w:t xml:space="preserve"> </w:t>
      </w:r>
      <w:r>
        <w:t>of</w:t>
      </w:r>
      <w:r>
        <w:rPr>
          <w:spacing w:val="-3"/>
        </w:rPr>
        <w:t xml:space="preserve"> </w:t>
      </w:r>
      <w:r>
        <w:t>rafters</w:t>
      </w:r>
      <w:r>
        <w:rPr>
          <w:spacing w:val="-2"/>
        </w:rPr>
        <w:t xml:space="preserve"> </w:t>
      </w:r>
      <w:r>
        <w:t>don’t</w:t>
      </w:r>
      <w:r>
        <w:rPr>
          <w:spacing w:val="-2"/>
        </w:rPr>
        <w:t xml:space="preserve"> </w:t>
      </w:r>
      <w:r>
        <w:t>exceed</w:t>
      </w:r>
      <w:r>
        <w:rPr>
          <w:spacing w:val="-2"/>
        </w:rPr>
        <w:t xml:space="preserve"> </w:t>
      </w:r>
      <w:r>
        <w:t>1/6</w:t>
      </w:r>
      <w:r>
        <w:rPr>
          <w:spacing w:val="-2"/>
        </w:rPr>
        <w:t xml:space="preserve"> </w:t>
      </w:r>
      <w:r>
        <w:t>of</w:t>
      </w:r>
      <w:r>
        <w:rPr>
          <w:spacing w:val="-3"/>
        </w:rPr>
        <w:t xml:space="preserve"> </w:t>
      </w:r>
      <w:r>
        <w:t>the</w:t>
      </w:r>
      <w:r>
        <w:rPr>
          <w:spacing w:val="-2"/>
        </w:rPr>
        <w:t xml:space="preserve"> </w:t>
      </w:r>
      <w:r>
        <w:t>nominal</w:t>
      </w:r>
      <w:r>
        <w:rPr>
          <w:spacing w:val="-1"/>
        </w:rPr>
        <w:t xml:space="preserve"> </w:t>
      </w:r>
      <w:r>
        <w:t>depth</w:t>
      </w:r>
      <w:r>
        <w:rPr>
          <w:spacing w:val="-1"/>
        </w:rPr>
        <w:t xml:space="preserve"> </w:t>
      </w:r>
      <w:r>
        <w:t>and</w:t>
      </w:r>
      <w:r>
        <w:rPr>
          <w:spacing w:val="-3"/>
        </w:rPr>
        <w:t xml:space="preserve"> </w:t>
      </w:r>
      <w:r>
        <w:t>are</w:t>
      </w:r>
      <w:r>
        <w:rPr>
          <w:spacing w:val="-1"/>
        </w:rPr>
        <w:t xml:space="preserve"> </w:t>
      </w:r>
      <w:r>
        <w:t>not</w:t>
      </w:r>
      <w:r>
        <w:rPr>
          <w:spacing w:val="-3"/>
        </w:rPr>
        <w:t xml:space="preserve"> </w:t>
      </w:r>
      <w:r>
        <w:t>located</w:t>
      </w:r>
      <w:r>
        <w:rPr>
          <w:spacing w:val="-3"/>
        </w:rPr>
        <w:t xml:space="preserve"> </w:t>
      </w:r>
      <w:r>
        <w:t>in</w:t>
      </w:r>
      <w:r>
        <w:rPr>
          <w:spacing w:val="-1"/>
        </w:rPr>
        <w:t xml:space="preserve"> </w:t>
      </w:r>
      <w:r>
        <w:t>the</w:t>
      </w:r>
      <w:r>
        <w:rPr>
          <w:spacing w:val="-1"/>
        </w:rPr>
        <w:t xml:space="preserve"> </w:t>
      </w:r>
      <w:r>
        <w:t>middle</w:t>
      </w:r>
      <w:r>
        <w:rPr>
          <w:spacing w:val="-1"/>
        </w:rPr>
        <w:t xml:space="preserve"> </w:t>
      </w:r>
      <w:r>
        <w:t>1/3</w:t>
      </w:r>
      <w:r>
        <w:rPr>
          <w:spacing w:val="-3"/>
        </w:rPr>
        <w:t xml:space="preserve"> </w:t>
      </w:r>
      <w:r>
        <w:t>of the span.</w:t>
      </w:r>
      <w:r>
        <w:rPr>
          <w:spacing w:val="48"/>
        </w:rPr>
        <w:t xml:space="preserve"> </w:t>
      </w:r>
      <w:r>
        <w:t>(R802.7.1)</w:t>
      </w:r>
      <w:r w:rsidR="00513177">
        <w:t xml:space="preserve"> </w:t>
      </w:r>
      <w:r w:rsidR="00513177">
        <w:t>&amp; (R802.7.1.1)</w:t>
      </w:r>
    </w:p>
    <w:p w14:paraId="379E5172" w14:textId="698BD049" w:rsidR="007D3194" w:rsidRDefault="00D15E14">
      <w:pPr>
        <w:pStyle w:val="ListParagraph"/>
        <w:numPr>
          <w:ilvl w:val="0"/>
          <w:numId w:val="2"/>
        </w:numPr>
        <w:tabs>
          <w:tab w:val="left" w:pos="481"/>
        </w:tabs>
        <w:spacing w:before="1" w:line="360" w:lineRule="auto"/>
        <w:ind w:right="478" w:hanging="361"/>
      </w:pPr>
      <w:r>
        <w:t>Holes are not within 2” of the top or bottom of the rafter and the diameter is not greater than 1/3 the nominal depth. For I‐joists, refer to manufacturer’s specifications.</w:t>
      </w:r>
      <w:r>
        <w:rPr>
          <w:spacing w:val="48"/>
        </w:rPr>
        <w:t xml:space="preserve"> </w:t>
      </w:r>
      <w:r>
        <w:t>(R802.7.1)</w:t>
      </w:r>
      <w:r w:rsidR="00513177">
        <w:t xml:space="preserve"> &amp; (R502.8.1)</w:t>
      </w:r>
    </w:p>
    <w:p w14:paraId="4FA75236" w14:textId="5DB7529D" w:rsidR="007D3194" w:rsidRDefault="00D15E14">
      <w:pPr>
        <w:pStyle w:val="ListParagraph"/>
        <w:numPr>
          <w:ilvl w:val="0"/>
          <w:numId w:val="2"/>
        </w:numPr>
        <w:tabs>
          <w:tab w:val="left" w:pos="481"/>
        </w:tabs>
        <w:spacing w:line="360" w:lineRule="auto"/>
        <w:ind w:left="479" w:right="479"/>
      </w:pPr>
      <w:r>
        <w:t>Collar ties minimum every 4’ and rafter ties (where are required) are co</w:t>
      </w:r>
      <w:r>
        <w:t>mpleted. Rafters are attached to resist uplift forces as</w:t>
      </w:r>
      <w:r>
        <w:rPr>
          <w:spacing w:val="-1"/>
        </w:rPr>
        <w:t xml:space="preserve"> </w:t>
      </w:r>
      <w:r>
        <w:t>required</w:t>
      </w:r>
      <w:r w:rsidR="00513177">
        <w:t xml:space="preserve"> </w:t>
      </w:r>
      <w:r>
        <w:t>(R802.</w:t>
      </w:r>
      <w:r w:rsidR="00513177">
        <w:t>4</w:t>
      </w:r>
      <w:r>
        <w:t>.</w:t>
      </w:r>
      <w:r w:rsidR="00513177">
        <w:t>6</w:t>
      </w:r>
      <w:r>
        <w:t>)</w:t>
      </w:r>
    </w:p>
    <w:p w14:paraId="6109CC9D" w14:textId="28C4F746" w:rsidR="007D3194" w:rsidRDefault="00D15E14">
      <w:pPr>
        <w:pStyle w:val="ListParagraph"/>
        <w:numPr>
          <w:ilvl w:val="0"/>
          <w:numId w:val="2"/>
        </w:numPr>
        <w:tabs>
          <w:tab w:val="left" w:pos="480"/>
        </w:tabs>
        <w:ind w:hanging="361"/>
      </w:pPr>
      <w:r>
        <w:t>Purlins and struts are installed as required.</w:t>
      </w:r>
      <w:r>
        <w:rPr>
          <w:spacing w:val="43"/>
        </w:rPr>
        <w:t xml:space="preserve"> </w:t>
      </w:r>
      <w:r>
        <w:t>(R802.5.1</w:t>
      </w:r>
      <w:r w:rsidR="00513177">
        <w:t>(1)</w:t>
      </w:r>
      <w:bookmarkStart w:id="0" w:name="_GoBack"/>
      <w:bookmarkEnd w:id="0"/>
      <w:r>
        <w:t>)</w:t>
      </w:r>
    </w:p>
    <w:p w14:paraId="4FFB8B8F" w14:textId="77777777" w:rsidR="007D3194" w:rsidRDefault="00D15E14">
      <w:pPr>
        <w:pStyle w:val="ListParagraph"/>
        <w:numPr>
          <w:ilvl w:val="0"/>
          <w:numId w:val="2"/>
        </w:numPr>
        <w:tabs>
          <w:tab w:val="left" w:pos="481"/>
        </w:tabs>
        <w:spacing w:before="134"/>
        <w:ind w:hanging="361"/>
      </w:pPr>
      <w:r>
        <w:t>Taper cuts at end of ceiling joist do not exceed ¼ the depth of the member.</w:t>
      </w:r>
      <w:r>
        <w:rPr>
          <w:spacing w:val="42"/>
        </w:rPr>
        <w:t xml:space="preserve"> </w:t>
      </w:r>
      <w:r>
        <w:t>(R802.7.1.2)</w:t>
      </w:r>
    </w:p>
    <w:p w14:paraId="0025D5B4" w14:textId="77777777" w:rsidR="007D3194" w:rsidRDefault="007D3194">
      <w:pPr>
        <w:pStyle w:val="BodyText"/>
        <w:spacing w:before="4"/>
        <w:rPr>
          <w:sz w:val="27"/>
        </w:rPr>
      </w:pPr>
    </w:p>
    <w:p w14:paraId="46840B52" w14:textId="77777777" w:rsidR="007D3194" w:rsidRDefault="00D15E14">
      <w:pPr>
        <w:pStyle w:val="Heading1"/>
      </w:pPr>
      <w:r>
        <w:t>Trusses</w:t>
      </w:r>
    </w:p>
    <w:p w14:paraId="52B313B8" w14:textId="77777777" w:rsidR="007D3194" w:rsidRDefault="00D15E14">
      <w:pPr>
        <w:pStyle w:val="ListParagraph"/>
        <w:numPr>
          <w:ilvl w:val="0"/>
          <w:numId w:val="1"/>
        </w:numPr>
        <w:tabs>
          <w:tab w:val="left" w:pos="480"/>
        </w:tabs>
        <w:spacing w:before="201"/>
      </w:pPr>
      <w:r>
        <w:t xml:space="preserve">The truss specifications </w:t>
      </w:r>
      <w:r>
        <w:t>have been designed by an engineer and provided to the inspector.</w:t>
      </w:r>
      <w:r>
        <w:rPr>
          <w:spacing w:val="40"/>
        </w:rPr>
        <w:t xml:space="preserve"> </w:t>
      </w:r>
      <w:r>
        <w:t>(R106.1)</w:t>
      </w:r>
    </w:p>
    <w:p w14:paraId="3B085448" w14:textId="77777777" w:rsidR="007D3194" w:rsidRDefault="00D15E14">
      <w:pPr>
        <w:pStyle w:val="ListParagraph"/>
        <w:numPr>
          <w:ilvl w:val="0"/>
          <w:numId w:val="1"/>
        </w:numPr>
        <w:tabs>
          <w:tab w:val="left" w:pos="481"/>
        </w:tabs>
        <w:spacing w:before="134"/>
        <w:ind w:hanging="361"/>
      </w:pPr>
      <w:r>
        <w:t>The trusses have been installed as designed, and not modified or altered in any.</w:t>
      </w:r>
      <w:r>
        <w:rPr>
          <w:spacing w:val="41"/>
        </w:rPr>
        <w:t xml:space="preserve"> </w:t>
      </w:r>
      <w:r>
        <w:t>(R802.10.4)</w:t>
      </w:r>
    </w:p>
    <w:p w14:paraId="49963136" w14:textId="77777777" w:rsidR="007D3194" w:rsidRDefault="00D15E14">
      <w:pPr>
        <w:pStyle w:val="ListParagraph"/>
        <w:numPr>
          <w:ilvl w:val="0"/>
          <w:numId w:val="1"/>
        </w:numPr>
        <w:tabs>
          <w:tab w:val="left" w:pos="481"/>
        </w:tabs>
        <w:spacing w:before="135"/>
        <w:ind w:hanging="361"/>
      </w:pPr>
      <w:r>
        <w:t>The trusses are braced and attached to resist uplift forces as required. (R802.10.3,</w:t>
      </w:r>
      <w:r>
        <w:rPr>
          <w:spacing w:val="-14"/>
        </w:rPr>
        <w:t xml:space="preserve"> </w:t>
      </w:r>
      <w:r>
        <w:t>R802</w:t>
      </w:r>
      <w:r>
        <w:t>.11.1.2)</w:t>
      </w:r>
    </w:p>
    <w:p w14:paraId="21EAC367" w14:textId="77777777" w:rsidR="007D3194" w:rsidRDefault="007D3194">
      <w:pPr>
        <w:pStyle w:val="BodyText"/>
      </w:pPr>
    </w:p>
    <w:p w14:paraId="465717A4" w14:textId="77777777" w:rsidR="007D3194" w:rsidRDefault="007D3194">
      <w:pPr>
        <w:pStyle w:val="BodyText"/>
      </w:pPr>
    </w:p>
    <w:p w14:paraId="1632C486" w14:textId="77777777" w:rsidR="007D3194" w:rsidRDefault="00D15E14">
      <w:pPr>
        <w:pStyle w:val="Heading1"/>
      </w:pPr>
      <w:r>
        <w:t>Drilling and Notching</w:t>
      </w:r>
    </w:p>
    <w:p w14:paraId="34AA0945" w14:textId="77777777" w:rsidR="007D3194" w:rsidRDefault="00D15E14">
      <w:pPr>
        <w:pStyle w:val="BodyText"/>
        <w:spacing w:before="170"/>
        <w:ind w:left="120"/>
      </w:pPr>
      <w:r>
        <w:t>Drilling and Notching of the framing members must meet the guidelines shown in the following figures:</w:t>
      </w:r>
    </w:p>
    <w:p w14:paraId="7A326591" w14:textId="77777777" w:rsidR="007D3194" w:rsidRDefault="007D3194">
      <w:pPr>
        <w:sectPr w:rsidR="007D3194">
          <w:pgSz w:w="12240" w:h="15840"/>
          <w:pgMar w:top="2540" w:right="240" w:bottom="280" w:left="420" w:header="721" w:footer="0" w:gutter="0"/>
          <w:cols w:space="720"/>
        </w:sectPr>
      </w:pPr>
    </w:p>
    <w:p w14:paraId="7A6F7325" w14:textId="77777777" w:rsidR="007D3194" w:rsidRDefault="007D3194">
      <w:pPr>
        <w:pStyle w:val="BodyText"/>
        <w:spacing w:before="5"/>
        <w:rPr>
          <w:sz w:val="6"/>
        </w:rPr>
      </w:pPr>
    </w:p>
    <w:p w14:paraId="20A13BDE" w14:textId="77777777" w:rsidR="007D3194" w:rsidRDefault="00D15E14">
      <w:pPr>
        <w:pStyle w:val="BodyText"/>
        <w:spacing w:line="20" w:lineRule="exact"/>
        <w:ind w:left="1700"/>
        <w:rPr>
          <w:sz w:val="2"/>
        </w:rPr>
      </w:pPr>
      <w:r>
        <w:rPr>
          <w:sz w:val="2"/>
        </w:rPr>
      </w:r>
      <w:r>
        <w:rPr>
          <w:sz w:val="2"/>
        </w:rPr>
        <w:pict w14:anchorId="57AFA258">
          <v:group id="_x0000_s1030" style="width:471pt;height:1pt;mso-position-horizontal-relative:char;mso-position-vertical-relative:line" coordsize="9420,20">
            <v:line id="_x0000_s1031" style="position:absolute" from="0,10" to="9420,10" strokecolor="#4f82bd" strokeweight=".33864mm"/>
            <w10:anchorlock/>
          </v:group>
        </w:pict>
      </w:r>
    </w:p>
    <w:p w14:paraId="64827D00" w14:textId="77777777" w:rsidR="007D3194" w:rsidRDefault="00D15E14">
      <w:pPr>
        <w:pStyle w:val="BodyText"/>
        <w:spacing w:before="5"/>
        <w:rPr>
          <w:sz w:val="21"/>
        </w:rPr>
      </w:pPr>
      <w:r>
        <w:rPr>
          <w:noProof/>
        </w:rPr>
        <w:drawing>
          <wp:anchor distT="0" distB="0" distL="0" distR="0" simplePos="0" relativeHeight="2" behindDoc="0" locked="0" layoutInCell="1" allowOverlap="1" wp14:anchorId="07F3EB28" wp14:editId="33910133">
            <wp:simplePos x="0" y="0"/>
            <wp:positionH relativeFrom="page">
              <wp:posOffset>685800</wp:posOffset>
            </wp:positionH>
            <wp:positionV relativeFrom="paragraph">
              <wp:posOffset>191220</wp:posOffset>
            </wp:positionV>
            <wp:extent cx="6156243" cy="7080884"/>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6156243" cy="7080884"/>
                    </a:xfrm>
                    <a:prstGeom prst="rect">
                      <a:avLst/>
                    </a:prstGeom>
                  </pic:spPr>
                </pic:pic>
              </a:graphicData>
            </a:graphic>
          </wp:anchor>
        </w:drawing>
      </w:r>
    </w:p>
    <w:p w14:paraId="7D026288" w14:textId="77777777" w:rsidR="007D3194" w:rsidRDefault="007D3194">
      <w:pPr>
        <w:rPr>
          <w:sz w:val="21"/>
        </w:rPr>
        <w:sectPr w:rsidR="007D3194">
          <w:pgSz w:w="12240" w:h="15840"/>
          <w:pgMar w:top="2540" w:right="240" w:bottom="280" w:left="420" w:header="721" w:footer="0" w:gutter="0"/>
          <w:cols w:space="720"/>
        </w:sectPr>
      </w:pPr>
    </w:p>
    <w:p w14:paraId="5F8AED12" w14:textId="77777777" w:rsidR="007D3194" w:rsidRDefault="007D3194">
      <w:pPr>
        <w:pStyle w:val="BodyText"/>
        <w:spacing w:before="5"/>
        <w:rPr>
          <w:sz w:val="6"/>
        </w:rPr>
      </w:pPr>
    </w:p>
    <w:p w14:paraId="6FB5BA81" w14:textId="77777777" w:rsidR="007D3194" w:rsidRDefault="00D15E14">
      <w:pPr>
        <w:pStyle w:val="BodyText"/>
        <w:spacing w:line="20" w:lineRule="exact"/>
        <w:ind w:left="1700"/>
        <w:rPr>
          <w:sz w:val="2"/>
        </w:rPr>
      </w:pPr>
      <w:r>
        <w:rPr>
          <w:sz w:val="2"/>
        </w:rPr>
      </w:r>
      <w:r>
        <w:rPr>
          <w:sz w:val="2"/>
        </w:rPr>
        <w:pict w14:anchorId="42BE1A84">
          <v:group id="_x0000_s1028" style="width:471pt;height:1pt;mso-position-horizontal-relative:char;mso-position-vertical-relative:line" coordsize="9420,20">
            <v:line id="_x0000_s1029" style="position:absolute" from="0,10" to="9420,10" strokecolor="#4f82bd" strokeweight=".33864mm"/>
            <w10:anchorlock/>
          </v:group>
        </w:pict>
      </w:r>
    </w:p>
    <w:p w14:paraId="29C0E771" w14:textId="77777777" w:rsidR="007D3194" w:rsidRDefault="00D15E14">
      <w:pPr>
        <w:pStyle w:val="BodyText"/>
        <w:spacing w:before="5"/>
        <w:rPr>
          <w:sz w:val="21"/>
        </w:rPr>
      </w:pPr>
      <w:r>
        <w:rPr>
          <w:noProof/>
        </w:rPr>
        <w:drawing>
          <wp:anchor distT="0" distB="0" distL="0" distR="0" simplePos="0" relativeHeight="4" behindDoc="0" locked="0" layoutInCell="1" allowOverlap="1" wp14:anchorId="120C05DC" wp14:editId="72497C78">
            <wp:simplePos x="0" y="0"/>
            <wp:positionH relativeFrom="page">
              <wp:posOffset>685800</wp:posOffset>
            </wp:positionH>
            <wp:positionV relativeFrom="paragraph">
              <wp:posOffset>191220</wp:posOffset>
            </wp:positionV>
            <wp:extent cx="6814871" cy="7878984"/>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6814871" cy="7878984"/>
                    </a:xfrm>
                    <a:prstGeom prst="rect">
                      <a:avLst/>
                    </a:prstGeom>
                  </pic:spPr>
                </pic:pic>
              </a:graphicData>
            </a:graphic>
          </wp:anchor>
        </w:drawing>
      </w:r>
    </w:p>
    <w:p w14:paraId="687BA833" w14:textId="77777777" w:rsidR="007D3194" w:rsidRDefault="007D3194">
      <w:pPr>
        <w:rPr>
          <w:sz w:val="21"/>
        </w:rPr>
        <w:sectPr w:rsidR="007D3194">
          <w:pgSz w:w="12240" w:h="15840"/>
          <w:pgMar w:top="2540" w:right="240" w:bottom="280" w:left="420" w:header="721" w:footer="0" w:gutter="0"/>
          <w:cols w:space="720"/>
        </w:sectPr>
      </w:pPr>
    </w:p>
    <w:p w14:paraId="6AF097AC" w14:textId="77777777" w:rsidR="007D3194" w:rsidRDefault="007D3194">
      <w:pPr>
        <w:pStyle w:val="BodyText"/>
        <w:spacing w:before="5"/>
        <w:rPr>
          <w:sz w:val="6"/>
        </w:rPr>
      </w:pPr>
    </w:p>
    <w:p w14:paraId="2AF797F3" w14:textId="77777777" w:rsidR="007D3194" w:rsidRDefault="00D15E14">
      <w:pPr>
        <w:pStyle w:val="BodyText"/>
        <w:spacing w:line="20" w:lineRule="exact"/>
        <w:ind w:left="1700"/>
        <w:rPr>
          <w:sz w:val="2"/>
        </w:rPr>
      </w:pPr>
      <w:r>
        <w:rPr>
          <w:sz w:val="2"/>
        </w:rPr>
      </w:r>
      <w:r>
        <w:rPr>
          <w:sz w:val="2"/>
        </w:rPr>
        <w:pict w14:anchorId="0EBEF0EE">
          <v:group id="_x0000_s1026" style="width:471pt;height:1pt;mso-position-horizontal-relative:char;mso-position-vertical-relative:line" coordsize="9420,20">
            <v:line id="_x0000_s1027" style="position:absolute" from="0,10" to="9420,10" strokecolor="#4f82bd" strokeweight=".33864mm"/>
            <w10:anchorlock/>
          </v:group>
        </w:pict>
      </w:r>
    </w:p>
    <w:p w14:paraId="778CFF7E" w14:textId="77777777" w:rsidR="007D3194" w:rsidRDefault="00D15E14">
      <w:pPr>
        <w:pStyle w:val="BodyText"/>
        <w:spacing w:before="5"/>
        <w:rPr>
          <w:sz w:val="21"/>
        </w:rPr>
      </w:pPr>
      <w:r>
        <w:rPr>
          <w:noProof/>
        </w:rPr>
        <w:drawing>
          <wp:anchor distT="0" distB="0" distL="0" distR="0" simplePos="0" relativeHeight="6" behindDoc="0" locked="0" layoutInCell="1" allowOverlap="1" wp14:anchorId="4E2D89AA" wp14:editId="4407293B">
            <wp:simplePos x="0" y="0"/>
            <wp:positionH relativeFrom="page">
              <wp:posOffset>685800</wp:posOffset>
            </wp:positionH>
            <wp:positionV relativeFrom="paragraph">
              <wp:posOffset>191220</wp:posOffset>
            </wp:positionV>
            <wp:extent cx="6661001" cy="7716964"/>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0" cstate="print"/>
                    <a:stretch>
                      <a:fillRect/>
                    </a:stretch>
                  </pic:blipFill>
                  <pic:spPr>
                    <a:xfrm>
                      <a:off x="0" y="0"/>
                      <a:ext cx="6661001" cy="7716964"/>
                    </a:xfrm>
                    <a:prstGeom prst="rect">
                      <a:avLst/>
                    </a:prstGeom>
                  </pic:spPr>
                </pic:pic>
              </a:graphicData>
            </a:graphic>
          </wp:anchor>
        </w:drawing>
      </w:r>
    </w:p>
    <w:sectPr w:rsidR="007D3194">
      <w:pgSz w:w="12240" w:h="15840"/>
      <w:pgMar w:top="2540" w:right="240" w:bottom="280" w:left="420" w:header="721"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F91C36" w14:textId="77777777" w:rsidR="00D15E14" w:rsidRDefault="00D15E14">
      <w:r>
        <w:separator/>
      </w:r>
    </w:p>
  </w:endnote>
  <w:endnote w:type="continuationSeparator" w:id="0">
    <w:p w14:paraId="397D383E" w14:textId="77777777" w:rsidR="00D15E14" w:rsidRDefault="00D15E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43DF21" w14:textId="77777777" w:rsidR="00D15E14" w:rsidRDefault="00D15E14">
      <w:r>
        <w:separator/>
      </w:r>
    </w:p>
  </w:footnote>
  <w:footnote w:type="continuationSeparator" w:id="0">
    <w:p w14:paraId="6ED1B43E" w14:textId="77777777" w:rsidR="00D15E14" w:rsidRDefault="00D15E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83A724" w14:textId="77777777" w:rsidR="007D3194" w:rsidRDefault="00D15E14">
    <w:pPr>
      <w:pStyle w:val="BodyText"/>
      <w:spacing w:line="14" w:lineRule="auto"/>
      <w:rPr>
        <w:sz w:val="20"/>
      </w:rPr>
    </w:pPr>
    <w:r>
      <w:rPr>
        <w:noProof/>
      </w:rPr>
      <w:drawing>
        <wp:anchor distT="0" distB="0" distL="0" distR="0" simplePos="0" relativeHeight="251494400" behindDoc="1" locked="0" layoutInCell="1" allowOverlap="1" wp14:anchorId="26B1049C" wp14:editId="3FCB55FD">
          <wp:simplePos x="0" y="0"/>
          <wp:positionH relativeFrom="page">
            <wp:posOffset>266701</wp:posOffset>
          </wp:positionH>
          <wp:positionV relativeFrom="page">
            <wp:posOffset>447676</wp:posOffset>
          </wp:positionV>
          <wp:extent cx="990600" cy="1303338"/>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a:extLst>
                      <a:ext uri="{28A0092B-C50C-407E-A947-70E740481C1C}">
                        <a14:useLocalDpi xmlns:a14="http://schemas.microsoft.com/office/drawing/2010/main" val="0"/>
                      </a:ext>
                    </a:extLst>
                  </a:blip>
                  <a:stretch>
                    <a:fillRect/>
                  </a:stretch>
                </pic:blipFill>
                <pic:spPr>
                  <a:xfrm>
                    <a:off x="0" y="0"/>
                    <a:ext cx="1011640" cy="1331021"/>
                  </a:xfrm>
                  <a:prstGeom prst="rect">
                    <a:avLst/>
                  </a:prstGeom>
                </pic:spPr>
              </pic:pic>
            </a:graphicData>
          </a:graphic>
          <wp14:sizeRelH relativeFrom="margin">
            <wp14:pctWidth>0</wp14:pctWidth>
          </wp14:sizeRelH>
          <wp14:sizeRelV relativeFrom="margin">
            <wp14:pctHeight>0</wp14:pctHeight>
          </wp14:sizeRelV>
        </wp:anchor>
      </w:drawing>
    </w:r>
    <w:r>
      <w:pict w14:anchorId="60BC7877">
        <v:line id="_x0000_s2050" style="position:absolute;z-index:-251821056;mso-position-horizontal-relative:page;mso-position-vertical-relative:page" from="106.5pt,131.95pt" to="577.5pt,131.95pt" strokecolor="#4f82bd" strokeweight=".33864mm">
          <w10:wrap anchorx="page" anchory="page"/>
        </v:line>
      </w:pict>
    </w:r>
    <w:r>
      <w:pict w14:anchorId="39664EB7">
        <v:shapetype id="_x0000_t202" coordsize="21600,21600" o:spt="202" path="m,l,21600r21600,l21600,xe">
          <v:stroke joinstyle="miter"/>
          <v:path gradientshapeok="t" o:connecttype="rect"/>
        </v:shapetype>
        <v:shape id="_x0000_s2049" type="#_x0000_t202" style="position:absolute;margin-left:107pt;margin-top:35.05pt;width:448.05pt;height:93.5pt;z-index:-251820032;mso-position-horizontal-relative:page;mso-position-vertical-relative:page" filled="f" stroked="f">
          <v:textbox inset="0,0,0,0">
            <w:txbxContent>
              <w:p w14:paraId="24E68206" w14:textId="77777777" w:rsidR="007D3194" w:rsidRDefault="00D15E14">
                <w:pPr>
                  <w:spacing w:before="19"/>
                  <w:ind w:left="20"/>
                  <w:rPr>
                    <w:rFonts w:ascii="Cambria"/>
                    <w:sz w:val="52"/>
                  </w:rPr>
                </w:pPr>
                <w:r>
                  <w:rPr>
                    <w:rFonts w:ascii="Cambria"/>
                    <w:color w:val="17365D"/>
                    <w:sz w:val="52"/>
                  </w:rPr>
                  <w:t>CITY OF CLEVELAND, TN DEVELOPMENT AND ENGINEERING RESIDENTIAL INSPECTION CHECKLIST</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BD0F90"/>
    <w:multiLevelType w:val="hybridMultilevel"/>
    <w:tmpl w:val="67AA6EAE"/>
    <w:lvl w:ilvl="0" w:tplc="9B7460EE">
      <w:start w:val="1"/>
      <w:numFmt w:val="decimal"/>
      <w:lvlText w:val="%1."/>
      <w:lvlJc w:val="left"/>
      <w:pPr>
        <w:ind w:left="479" w:hanging="360"/>
        <w:jc w:val="left"/>
      </w:pPr>
      <w:rPr>
        <w:rFonts w:ascii="Calibri" w:eastAsia="Calibri" w:hAnsi="Calibri" w:cs="Calibri" w:hint="default"/>
        <w:w w:val="99"/>
        <w:sz w:val="22"/>
        <w:szCs w:val="22"/>
      </w:rPr>
    </w:lvl>
    <w:lvl w:ilvl="1" w:tplc="29040D8C">
      <w:numFmt w:val="bullet"/>
      <w:lvlText w:val="•"/>
      <w:lvlJc w:val="left"/>
      <w:pPr>
        <w:ind w:left="1590" w:hanging="360"/>
      </w:pPr>
      <w:rPr>
        <w:rFonts w:hint="default"/>
      </w:rPr>
    </w:lvl>
    <w:lvl w:ilvl="2" w:tplc="1E04D2A4">
      <w:numFmt w:val="bullet"/>
      <w:lvlText w:val="•"/>
      <w:lvlJc w:val="left"/>
      <w:pPr>
        <w:ind w:left="2700" w:hanging="360"/>
      </w:pPr>
      <w:rPr>
        <w:rFonts w:hint="default"/>
      </w:rPr>
    </w:lvl>
    <w:lvl w:ilvl="3" w:tplc="627208D6">
      <w:numFmt w:val="bullet"/>
      <w:lvlText w:val="•"/>
      <w:lvlJc w:val="left"/>
      <w:pPr>
        <w:ind w:left="3810" w:hanging="360"/>
      </w:pPr>
      <w:rPr>
        <w:rFonts w:hint="default"/>
      </w:rPr>
    </w:lvl>
    <w:lvl w:ilvl="4" w:tplc="53043784">
      <w:numFmt w:val="bullet"/>
      <w:lvlText w:val="•"/>
      <w:lvlJc w:val="left"/>
      <w:pPr>
        <w:ind w:left="4920" w:hanging="360"/>
      </w:pPr>
      <w:rPr>
        <w:rFonts w:hint="default"/>
      </w:rPr>
    </w:lvl>
    <w:lvl w:ilvl="5" w:tplc="26BEC4C6">
      <w:numFmt w:val="bullet"/>
      <w:lvlText w:val="•"/>
      <w:lvlJc w:val="left"/>
      <w:pPr>
        <w:ind w:left="6030" w:hanging="360"/>
      </w:pPr>
      <w:rPr>
        <w:rFonts w:hint="default"/>
      </w:rPr>
    </w:lvl>
    <w:lvl w:ilvl="6" w:tplc="632AA09A">
      <w:numFmt w:val="bullet"/>
      <w:lvlText w:val="•"/>
      <w:lvlJc w:val="left"/>
      <w:pPr>
        <w:ind w:left="7140" w:hanging="360"/>
      </w:pPr>
      <w:rPr>
        <w:rFonts w:hint="default"/>
      </w:rPr>
    </w:lvl>
    <w:lvl w:ilvl="7" w:tplc="D0223B9E">
      <w:numFmt w:val="bullet"/>
      <w:lvlText w:val="•"/>
      <w:lvlJc w:val="left"/>
      <w:pPr>
        <w:ind w:left="8250" w:hanging="360"/>
      </w:pPr>
      <w:rPr>
        <w:rFonts w:hint="default"/>
      </w:rPr>
    </w:lvl>
    <w:lvl w:ilvl="8" w:tplc="A3E8A752">
      <w:numFmt w:val="bullet"/>
      <w:lvlText w:val="•"/>
      <w:lvlJc w:val="left"/>
      <w:pPr>
        <w:ind w:left="9360" w:hanging="360"/>
      </w:pPr>
      <w:rPr>
        <w:rFonts w:hint="default"/>
      </w:rPr>
    </w:lvl>
  </w:abstractNum>
  <w:abstractNum w:abstractNumId="1" w15:restartNumberingAfterBreak="0">
    <w:nsid w:val="3A674F48"/>
    <w:multiLevelType w:val="hybridMultilevel"/>
    <w:tmpl w:val="94E82658"/>
    <w:lvl w:ilvl="0" w:tplc="413883F4">
      <w:start w:val="1"/>
      <w:numFmt w:val="decimal"/>
      <w:lvlText w:val="%1."/>
      <w:lvlJc w:val="left"/>
      <w:pPr>
        <w:ind w:left="480" w:hanging="360"/>
        <w:jc w:val="left"/>
      </w:pPr>
      <w:rPr>
        <w:rFonts w:ascii="Calibri" w:eastAsia="Calibri" w:hAnsi="Calibri" w:cs="Calibri" w:hint="default"/>
        <w:w w:val="99"/>
        <w:sz w:val="22"/>
        <w:szCs w:val="22"/>
      </w:rPr>
    </w:lvl>
    <w:lvl w:ilvl="1" w:tplc="B73C093C">
      <w:numFmt w:val="bullet"/>
      <w:lvlText w:val="•"/>
      <w:lvlJc w:val="left"/>
      <w:pPr>
        <w:ind w:left="1590" w:hanging="360"/>
      </w:pPr>
      <w:rPr>
        <w:rFonts w:hint="default"/>
      </w:rPr>
    </w:lvl>
    <w:lvl w:ilvl="2" w:tplc="86A840A8">
      <w:numFmt w:val="bullet"/>
      <w:lvlText w:val="•"/>
      <w:lvlJc w:val="left"/>
      <w:pPr>
        <w:ind w:left="2700" w:hanging="360"/>
      </w:pPr>
      <w:rPr>
        <w:rFonts w:hint="default"/>
      </w:rPr>
    </w:lvl>
    <w:lvl w:ilvl="3" w:tplc="D8245B5C">
      <w:numFmt w:val="bullet"/>
      <w:lvlText w:val="•"/>
      <w:lvlJc w:val="left"/>
      <w:pPr>
        <w:ind w:left="3810" w:hanging="360"/>
      </w:pPr>
      <w:rPr>
        <w:rFonts w:hint="default"/>
      </w:rPr>
    </w:lvl>
    <w:lvl w:ilvl="4" w:tplc="33CC8CE0">
      <w:numFmt w:val="bullet"/>
      <w:lvlText w:val="•"/>
      <w:lvlJc w:val="left"/>
      <w:pPr>
        <w:ind w:left="4920" w:hanging="360"/>
      </w:pPr>
      <w:rPr>
        <w:rFonts w:hint="default"/>
      </w:rPr>
    </w:lvl>
    <w:lvl w:ilvl="5" w:tplc="16B44978">
      <w:numFmt w:val="bullet"/>
      <w:lvlText w:val="•"/>
      <w:lvlJc w:val="left"/>
      <w:pPr>
        <w:ind w:left="6030" w:hanging="360"/>
      </w:pPr>
      <w:rPr>
        <w:rFonts w:hint="default"/>
      </w:rPr>
    </w:lvl>
    <w:lvl w:ilvl="6" w:tplc="059A3B8A">
      <w:numFmt w:val="bullet"/>
      <w:lvlText w:val="•"/>
      <w:lvlJc w:val="left"/>
      <w:pPr>
        <w:ind w:left="7140" w:hanging="360"/>
      </w:pPr>
      <w:rPr>
        <w:rFonts w:hint="default"/>
      </w:rPr>
    </w:lvl>
    <w:lvl w:ilvl="7" w:tplc="92D8E306">
      <w:numFmt w:val="bullet"/>
      <w:lvlText w:val="•"/>
      <w:lvlJc w:val="left"/>
      <w:pPr>
        <w:ind w:left="8250" w:hanging="360"/>
      </w:pPr>
      <w:rPr>
        <w:rFonts w:hint="default"/>
      </w:rPr>
    </w:lvl>
    <w:lvl w:ilvl="8" w:tplc="FB86F448">
      <w:numFmt w:val="bullet"/>
      <w:lvlText w:val="•"/>
      <w:lvlJc w:val="left"/>
      <w:pPr>
        <w:ind w:left="9360" w:hanging="360"/>
      </w:pPr>
      <w:rPr>
        <w:rFonts w:hint="default"/>
      </w:rPr>
    </w:lvl>
  </w:abstractNum>
  <w:abstractNum w:abstractNumId="2" w15:restartNumberingAfterBreak="0">
    <w:nsid w:val="45EA6F03"/>
    <w:multiLevelType w:val="hybridMultilevel"/>
    <w:tmpl w:val="3BAA6062"/>
    <w:lvl w:ilvl="0" w:tplc="1084F4F4">
      <w:start w:val="1"/>
      <w:numFmt w:val="decimal"/>
      <w:lvlText w:val="%1."/>
      <w:lvlJc w:val="left"/>
      <w:pPr>
        <w:ind w:left="479" w:hanging="360"/>
        <w:jc w:val="left"/>
      </w:pPr>
      <w:rPr>
        <w:rFonts w:ascii="Calibri" w:eastAsia="Calibri" w:hAnsi="Calibri" w:cs="Calibri" w:hint="default"/>
        <w:w w:val="99"/>
        <w:sz w:val="22"/>
        <w:szCs w:val="22"/>
      </w:rPr>
    </w:lvl>
    <w:lvl w:ilvl="1" w:tplc="EF948E9E">
      <w:numFmt w:val="bullet"/>
      <w:lvlText w:val="•"/>
      <w:lvlJc w:val="left"/>
      <w:pPr>
        <w:ind w:left="1590" w:hanging="360"/>
      </w:pPr>
      <w:rPr>
        <w:rFonts w:hint="default"/>
      </w:rPr>
    </w:lvl>
    <w:lvl w:ilvl="2" w:tplc="E6144CC6">
      <w:numFmt w:val="bullet"/>
      <w:lvlText w:val="•"/>
      <w:lvlJc w:val="left"/>
      <w:pPr>
        <w:ind w:left="2700" w:hanging="360"/>
      </w:pPr>
      <w:rPr>
        <w:rFonts w:hint="default"/>
      </w:rPr>
    </w:lvl>
    <w:lvl w:ilvl="3" w:tplc="D5662A5E">
      <w:numFmt w:val="bullet"/>
      <w:lvlText w:val="•"/>
      <w:lvlJc w:val="left"/>
      <w:pPr>
        <w:ind w:left="3810" w:hanging="360"/>
      </w:pPr>
      <w:rPr>
        <w:rFonts w:hint="default"/>
      </w:rPr>
    </w:lvl>
    <w:lvl w:ilvl="4" w:tplc="E58818AA">
      <w:numFmt w:val="bullet"/>
      <w:lvlText w:val="•"/>
      <w:lvlJc w:val="left"/>
      <w:pPr>
        <w:ind w:left="4920" w:hanging="360"/>
      </w:pPr>
      <w:rPr>
        <w:rFonts w:hint="default"/>
      </w:rPr>
    </w:lvl>
    <w:lvl w:ilvl="5" w:tplc="A0A09CDA">
      <w:numFmt w:val="bullet"/>
      <w:lvlText w:val="•"/>
      <w:lvlJc w:val="left"/>
      <w:pPr>
        <w:ind w:left="6030" w:hanging="360"/>
      </w:pPr>
      <w:rPr>
        <w:rFonts w:hint="default"/>
      </w:rPr>
    </w:lvl>
    <w:lvl w:ilvl="6" w:tplc="F190EAB8">
      <w:numFmt w:val="bullet"/>
      <w:lvlText w:val="•"/>
      <w:lvlJc w:val="left"/>
      <w:pPr>
        <w:ind w:left="7140" w:hanging="360"/>
      </w:pPr>
      <w:rPr>
        <w:rFonts w:hint="default"/>
      </w:rPr>
    </w:lvl>
    <w:lvl w:ilvl="7" w:tplc="2144A92C">
      <w:numFmt w:val="bullet"/>
      <w:lvlText w:val="•"/>
      <w:lvlJc w:val="left"/>
      <w:pPr>
        <w:ind w:left="8250" w:hanging="360"/>
      </w:pPr>
      <w:rPr>
        <w:rFonts w:hint="default"/>
      </w:rPr>
    </w:lvl>
    <w:lvl w:ilvl="8" w:tplc="A87C3B70">
      <w:numFmt w:val="bullet"/>
      <w:lvlText w:val="•"/>
      <w:lvlJc w:val="left"/>
      <w:pPr>
        <w:ind w:left="9360" w:hanging="360"/>
      </w:pPr>
      <w:rPr>
        <w:rFonts w:hint="default"/>
      </w:rPr>
    </w:lvl>
  </w:abstractNum>
  <w:abstractNum w:abstractNumId="3" w15:restartNumberingAfterBreak="0">
    <w:nsid w:val="57E36371"/>
    <w:multiLevelType w:val="hybridMultilevel"/>
    <w:tmpl w:val="467C785A"/>
    <w:lvl w:ilvl="0" w:tplc="7A20A022">
      <w:start w:val="1"/>
      <w:numFmt w:val="decimal"/>
      <w:lvlText w:val="%1."/>
      <w:lvlJc w:val="left"/>
      <w:pPr>
        <w:ind w:left="480" w:hanging="360"/>
        <w:jc w:val="left"/>
      </w:pPr>
      <w:rPr>
        <w:rFonts w:ascii="Calibri" w:eastAsia="Calibri" w:hAnsi="Calibri" w:cs="Calibri" w:hint="default"/>
        <w:w w:val="99"/>
        <w:sz w:val="22"/>
        <w:szCs w:val="22"/>
      </w:rPr>
    </w:lvl>
    <w:lvl w:ilvl="1" w:tplc="C9B22724">
      <w:numFmt w:val="bullet"/>
      <w:lvlText w:val="•"/>
      <w:lvlJc w:val="left"/>
      <w:pPr>
        <w:ind w:left="1590" w:hanging="360"/>
      </w:pPr>
      <w:rPr>
        <w:rFonts w:hint="default"/>
      </w:rPr>
    </w:lvl>
    <w:lvl w:ilvl="2" w:tplc="E5D85586">
      <w:numFmt w:val="bullet"/>
      <w:lvlText w:val="•"/>
      <w:lvlJc w:val="left"/>
      <w:pPr>
        <w:ind w:left="2700" w:hanging="360"/>
      </w:pPr>
      <w:rPr>
        <w:rFonts w:hint="default"/>
      </w:rPr>
    </w:lvl>
    <w:lvl w:ilvl="3" w:tplc="686C7E98">
      <w:numFmt w:val="bullet"/>
      <w:lvlText w:val="•"/>
      <w:lvlJc w:val="left"/>
      <w:pPr>
        <w:ind w:left="3810" w:hanging="360"/>
      </w:pPr>
      <w:rPr>
        <w:rFonts w:hint="default"/>
      </w:rPr>
    </w:lvl>
    <w:lvl w:ilvl="4" w:tplc="186A09DC">
      <w:numFmt w:val="bullet"/>
      <w:lvlText w:val="•"/>
      <w:lvlJc w:val="left"/>
      <w:pPr>
        <w:ind w:left="4920" w:hanging="360"/>
      </w:pPr>
      <w:rPr>
        <w:rFonts w:hint="default"/>
      </w:rPr>
    </w:lvl>
    <w:lvl w:ilvl="5" w:tplc="C2560EDA">
      <w:numFmt w:val="bullet"/>
      <w:lvlText w:val="•"/>
      <w:lvlJc w:val="left"/>
      <w:pPr>
        <w:ind w:left="6030" w:hanging="360"/>
      </w:pPr>
      <w:rPr>
        <w:rFonts w:hint="default"/>
      </w:rPr>
    </w:lvl>
    <w:lvl w:ilvl="6" w:tplc="1FF45B50">
      <w:numFmt w:val="bullet"/>
      <w:lvlText w:val="•"/>
      <w:lvlJc w:val="left"/>
      <w:pPr>
        <w:ind w:left="7140" w:hanging="360"/>
      </w:pPr>
      <w:rPr>
        <w:rFonts w:hint="default"/>
      </w:rPr>
    </w:lvl>
    <w:lvl w:ilvl="7" w:tplc="648CD922">
      <w:numFmt w:val="bullet"/>
      <w:lvlText w:val="•"/>
      <w:lvlJc w:val="left"/>
      <w:pPr>
        <w:ind w:left="8250" w:hanging="360"/>
      </w:pPr>
      <w:rPr>
        <w:rFonts w:hint="default"/>
      </w:rPr>
    </w:lvl>
    <w:lvl w:ilvl="8" w:tplc="78E8DAA4">
      <w:numFmt w:val="bullet"/>
      <w:lvlText w:val="•"/>
      <w:lvlJc w:val="left"/>
      <w:pPr>
        <w:ind w:left="9360" w:hanging="360"/>
      </w:pPr>
      <w:rPr>
        <w:rFonts w:hint="default"/>
      </w:rPr>
    </w:lvl>
  </w:abstractNum>
  <w:abstractNum w:abstractNumId="4" w15:restartNumberingAfterBreak="0">
    <w:nsid w:val="6E8A05FD"/>
    <w:multiLevelType w:val="hybridMultilevel"/>
    <w:tmpl w:val="B808BD3C"/>
    <w:lvl w:ilvl="0" w:tplc="2B92FC72">
      <w:start w:val="1"/>
      <w:numFmt w:val="decimal"/>
      <w:lvlText w:val="%1."/>
      <w:lvlJc w:val="left"/>
      <w:pPr>
        <w:ind w:left="480" w:hanging="360"/>
        <w:jc w:val="left"/>
      </w:pPr>
      <w:rPr>
        <w:rFonts w:ascii="Calibri" w:eastAsia="Calibri" w:hAnsi="Calibri" w:cs="Calibri" w:hint="default"/>
        <w:w w:val="99"/>
        <w:sz w:val="22"/>
        <w:szCs w:val="22"/>
      </w:rPr>
    </w:lvl>
    <w:lvl w:ilvl="1" w:tplc="4B3CA4FA">
      <w:numFmt w:val="bullet"/>
      <w:lvlText w:val="•"/>
      <w:lvlJc w:val="left"/>
      <w:pPr>
        <w:ind w:left="1590" w:hanging="360"/>
      </w:pPr>
      <w:rPr>
        <w:rFonts w:hint="default"/>
      </w:rPr>
    </w:lvl>
    <w:lvl w:ilvl="2" w:tplc="91026416">
      <w:numFmt w:val="bullet"/>
      <w:lvlText w:val="•"/>
      <w:lvlJc w:val="left"/>
      <w:pPr>
        <w:ind w:left="2700" w:hanging="360"/>
      </w:pPr>
      <w:rPr>
        <w:rFonts w:hint="default"/>
      </w:rPr>
    </w:lvl>
    <w:lvl w:ilvl="3" w:tplc="404AA352">
      <w:numFmt w:val="bullet"/>
      <w:lvlText w:val="•"/>
      <w:lvlJc w:val="left"/>
      <w:pPr>
        <w:ind w:left="3810" w:hanging="360"/>
      </w:pPr>
      <w:rPr>
        <w:rFonts w:hint="default"/>
      </w:rPr>
    </w:lvl>
    <w:lvl w:ilvl="4" w:tplc="2C587CEC">
      <w:numFmt w:val="bullet"/>
      <w:lvlText w:val="•"/>
      <w:lvlJc w:val="left"/>
      <w:pPr>
        <w:ind w:left="4920" w:hanging="360"/>
      </w:pPr>
      <w:rPr>
        <w:rFonts w:hint="default"/>
      </w:rPr>
    </w:lvl>
    <w:lvl w:ilvl="5" w:tplc="EE18ACE0">
      <w:numFmt w:val="bullet"/>
      <w:lvlText w:val="•"/>
      <w:lvlJc w:val="left"/>
      <w:pPr>
        <w:ind w:left="6030" w:hanging="360"/>
      </w:pPr>
      <w:rPr>
        <w:rFonts w:hint="default"/>
      </w:rPr>
    </w:lvl>
    <w:lvl w:ilvl="6" w:tplc="AB30E64E">
      <w:numFmt w:val="bullet"/>
      <w:lvlText w:val="•"/>
      <w:lvlJc w:val="left"/>
      <w:pPr>
        <w:ind w:left="7140" w:hanging="360"/>
      </w:pPr>
      <w:rPr>
        <w:rFonts w:hint="default"/>
      </w:rPr>
    </w:lvl>
    <w:lvl w:ilvl="7" w:tplc="03F2CB3C">
      <w:numFmt w:val="bullet"/>
      <w:lvlText w:val="•"/>
      <w:lvlJc w:val="left"/>
      <w:pPr>
        <w:ind w:left="8250" w:hanging="360"/>
      </w:pPr>
      <w:rPr>
        <w:rFonts w:hint="default"/>
      </w:rPr>
    </w:lvl>
    <w:lvl w:ilvl="8" w:tplc="52724344">
      <w:numFmt w:val="bullet"/>
      <w:lvlText w:val="•"/>
      <w:lvlJc w:val="left"/>
      <w:pPr>
        <w:ind w:left="9360" w:hanging="360"/>
      </w:pPr>
      <w:rPr>
        <w:rFonts w:hint="default"/>
      </w:rPr>
    </w:lvl>
  </w:abstractNum>
  <w:abstractNum w:abstractNumId="5" w15:restartNumberingAfterBreak="0">
    <w:nsid w:val="76E7594E"/>
    <w:multiLevelType w:val="hybridMultilevel"/>
    <w:tmpl w:val="82FC6532"/>
    <w:lvl w:ilvl="0" w:tplc="C0645FCC">
      <w:start w:val="1"/>
      <w:numFmt w:val="decimal"/>
      <w:lvlText w:val="%1."/>
      <w:lvlJc w:val="left"/>
      <w:pPr>
        <w:ind w:left="480" w:hanging="360"/>
        <w:jc w:val="left"/>
      </w:pPr>
      <w:rPr>
        <w:rFonts w:ascii="Calibri" w:eastAsia="Calibri" w:hAnsi="Calibri" w:cs="Calibri" w:hint="default"/>
        <w:w w:val="99"/>
        <w:sz w:val="22"/>
        <w:szCs w:val="22"/>
      </w:rPr>
    </w:lvl>
    <w:lvl w:ilvl="1" w:tplc="6960EC10">
      <w:numFmt w:val="bullet"/>
      <w:lvlText w:val="•"/>
      <w:lvlJc w:val="left"/>
      <w:pPr>
        <w:ind w:left="1590" w:hanging="360"/>
      </w:pPr>
      <w:rPr>
        <w:rFonts w:hint="default"/>
      </w:rPr>
    </w:lvl>
    <w:lvl w:ilvl="2" w:tplc="CB9CA1A0">
      <w:numFmt w:val="bullet"/>
      <w:lvlText w:val="•"/>
      <w:lvlJc w:val="left"/>
      <w:pPr>
        <w:ind w:left="2700" w:hanging="360"/>
      </w:pPr>
      <w:rPr>
        <w:rFonts w:hint="default"/>
      </w:rPr>
    </w:lvl>
    <w:lvl w:ilvl="3" w:tplc="18060F7E">
      <w:numFmt w:val="bullet"/>
      <w:lvlText w:val="•"/>
      <w:lvlJc w:val="left"/>
      <w:pPr>
        <w:ind w:left="3810" w:hanging="360"/>
      </w:pPr>
      <w:rPr>
        <w:rFonts w:hint="default"/>
      </w:rPr>
    </w:lvl>
    <w:lvl w:ilvl="4" w:tplc="C83C2204">
      <w:numFmt w:val="bullet"/>
      <w:lvlText w:val="•"/>
      <w:lvlJc w:val="left"/>
      <w:pPr>
        <w:ind w:left="4920" w:hanging="360"/>
      </w:pPr>
      <w:rPr>
        <w:rFonts w:hint="default"/>
      </w:rPr>
    </w:lvl>
    <w:lvl w:ilvl="5" w:tplc="5EBCF09C">
      <w:numFmt w:val="bullet"/>
      <w:lvlText w:val="•"/>
      <w:lvlJc w:val="left"/>
      <w:pPr>
        <w:ind w:left="6030" w:hanging="360"/>
      </w:pPr>
      <w:rPr>
        <w:rFonts w:hint="default"/>
      </w:rPr>
    </w:lvl>
    <w:lvl w:ilvl="6" w:tplc="505A0CF0">
      <w:numFmt w:val="bullet"/>
      <w:lvlText w:val="•"/>
      <w:lvlJc w:val="left"/>
      <w:pPr>
        <w:ind w:left="7140" w:hanging="360"/>
      </w:pPr>
      <w:rPr>
        <w:rFonts w:hint="default"/>
      </w:rPr>
    </w:lvl>
    <w:lvl w:ilvl="7" w:tplc="9FC4C498">
      <w:numFmt w:val="bullet"/>
      <w:lvlText w:val="•"/>
      <w:lvlJc w:val="left"/>
      <w:pPr>
        <w:ind w:left="8250" w:hanging="360"/>
      </w:pPr>
      <w:rPr>
        <w:rFonts w:hint="default"/>
      </w:rPr>
    </w:lvl>
    <w:lvl w:ilvl="8" w:tplc="86B8E3EC">
      <w:numFmt w:val="bullet"/>
      <w:lvlText w:val="•"/>
      <w:lvlJc w:val="left"/>
      <w:pPr>
        <w:ind w:left="9360" w:hanging="360"/>
      </w:pPr>
      <w:rPr>
        <w:rFonts w:hint="default"/>
      </w:rPr>
    </w:lvl>
  </w:abstractNum>
  <w:abstractNum w:abstractNumId="6" w15:restartNumberingAfterBreak="0">
    <w:nsid w:val="79877A6C"/>
    <w:multiLevelType w:val="hybridMultilevel"/>
    <w:tmpl w:val="B2EEC05C"/>
    <w:lvl w:ilvl="0" w:tplc="282EF3BA">
      <w:start w:val="1"/>
      <w:numFmt w:val="decimal"/>
      <w:lvlText w:val="%1."/>
      <w:lvlJc w:val="left"/>
      <w:pPr>
        <w:ind w:left="479" w:hanging="360"/>
        <w:jc w:val="left"/>
      </w:pPr>
      <w:rPr>
        <w:rFonts w:hint="default"/>
        <w:w w:val="99"/>
      </w:rPr>
    </w:lvl>
    <w:lvl w:ilvl="1" w:tplc="A82E983E">
      <w:numFmt w:val="bullet"/>
      <w:lvlText w:val="•"/>
      <w:lvlJc w:val="left"/>
      <w:pPr>
        <w:ind w:left="1590" w:hanging="360"/>
      </w:pPr>
      <w:rPr>
        <w:rFonts w:hint="default"/>
      </w:rPr>
    </w:lvl>
    <w:lvl w:ilvl="2" w:tplc="E6C25458">
      <w:numFmt w:val="bullet"/>
      <w:lvlText w:val="•"/>
      <w:lvlJc w:val="left"/>
      <w:pPr>
        <w:ind w:left="2700" w:hanging="360"/>
      </w:pPr>
      <w:rPr>
        <w:rFonts w:hint="default"/>
      </w:rPr>
    </w:lvl>
    <w:lvl w:ilvl="3" w:tplc="2F9A6E6A">
      <w:numFmt w:val="bullet"/>
      <w:lvlText w:val="•"/>
      <w:lvlJc w:val="left"/>
      <w:pPr>
        <w:ind w:left="3810" w:hanging="360"/>
      </w:pPr>
      <w:rPr>
        <w:rFonts w:hint="default"/>
      </w:rPr>
    </w:lvl>
    <w:lvl w:ilvl="4" w:tplc="3DB25BA0">
      <w:numFmt w:val="bullet"/>
      <w:lvlText w:val="•"/>
      <w:lvlJc w:val="left"/>
      <w:pPr>
        <w:ind w:left="4920" w:hanging="360"/>
      </w:pPr>
      <w:rPr>
        <w:rFonts w:hint="default"/>
      </w:rPr>
    </w:lvl>
    <w:lvl w:ilvl="5" w:tplc="783065BE">
      <w:numFmt w:val="bullet"/>
      <w:lvlText w:val="•"/>
      <w:lvlJc w:val="left"/>
      <w:pPr>
        <w:ind w:left="6030" w:hanging="360"/>
      </w:pPr>
      <w:rPr>
        <w:rFonts w:hint="default"/>
      </w:rPr>
    </w:lvl>
    <w:lvl w:ilvl="6" w:tplc="C64ABED8">
      <w:numFmt w:val="bullet"/>
      <w:lvlText w:val="•"/>
      <w:lvlJc w:val="left"/>
      <w:pPr>
        <w:ind w:left="7140" w:hanging="360"/>
      </w:pPr>
      <w:rPr>
        <w:rFonts w:hint="default"/>
      </w:rPr>
    </w:lvl>
    <w:lvl w:ilvl="7" w:tplc="D862D0A4">
      <w:numFmt w:val="bullet"/>
      <w:lvlText w:val="•"/>
      <w:lvlJc w:val="left"/>
      <w:pPr>
        <w:ind w:left="8250" w:hanging="360"/>
      </w:pPr>
      <w:rPr>
        <w:rFonts w:hint="default"/>
      </w:rPr>
    </w:lvl>
    <w:lvl w:ilvl="8" w:tplc="DC44AF68">
      <w:numFmt w:val="bullet"/>
      <w:lvlText w:val="•"/>
      <w:lvlJc w:val="left"/>
      <w:pPr>
        <w:ind w:left="9360" w:hanging="360"/>
      </w:pPr>
      <w:rPr>
        <w:rFonts w:hint="default"/>
      </w:rPr>
    </w:lvl>
  </w:abstractNum>
  <w:num w:numId="1">
    <w:abstractNumId w:val="4"/>
  </w:num>
  <w:num w:numId="2">
    <w:abstractNumId w:val="5"/>
  </w:num>
  <w:num w:numId="3">
    <w:abstractNumId w:val="2"/>
  </w:num>
  <w:num w:numId="4">
    <w:abstractNumId w:val="3"/>
  </w:num>
  <w:num w:numId="5">
    <w:abstractNumId w:val="0"/>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7D3194"/>
    <w:rsid w:val="00481C16"/>
    <w:rsid w:val="00513177"/>
    <w:rsid w:val="007D3194"/>
    <w:rsid w:val="00D15E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637A120"/>
  <w15:docId w15:val="{6679A417-258E-46FA-868F-8DFBBAE89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20"/>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480" w:hanging="360"/>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81C16"/>
    <w:pPr>
      <w:tabs>
        <w:tab w:val="center" w:pos="4680"/>
        <w:tab w:val="right" w:pos="9360"/>
      </w:tabs>
    </w:pPr>
  </w:style>
  <w:style w:type="character" w:customStyle="1" w:styleId="HeaderChar">
    <w:name w:val="Header Char"/>
    <w:basedOn w:val="DefaultParagraphFont"/>
    <w:link w:val="Header"/>
    <w:uiPriority w:val="99"/>
    <w:rsid w:val="00481C16"/>
    <w:rPr>
      <w:rFonts w:ascii="Calibri" w:eastAsia="Calibri" w:hAnsi="Calibri" w:cs="Calibri"/>
    </w:rPr>
  </w:style>
  <w:style w:type="paragraph" w:styleId="Footer">
    <w:name w:val="footer"/>
    <w:basedOn w:val="Normal"/>
    <w:link w:val="FooterChar"/>
    <w:uiPriority w:val="99"/>
    <w:unhideWhenUsed/>
    <w:rsid w:val="00481C16"/>
    <w:pPr>
      <w:tabs>
        <w:tab w:val="center" w:pos="4680"/>
        <w:tab w:val="right" w:pos="9360"/>
      </w:tabs>
    </w:pPr>
  </w:style>
  <w:style w:type="character" w:customStyle="1" w:styleId="FooterChar">
    <w:name w:val="Footer Char"/>
    <w:basedOn w:val="DefaultParagraphFont"/>
    <w:link w:val="Footer"/>
    <w:uiPriority w:val="99"/>
    <w:rsid w:val="00481C16"/>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Pages>
  <Words>1304</Words>
  <Characters>7433</Characters>
  <Application>Microsoft Office Word</Application>
  <DocSecurity>0</DocSecurity>
  <Lines>61</Lines>
  <Paragraphs>17</Paragraphs>
  <ScaleCrop>false</ScaleCrop>
  <Company/>
  <LinksUpToDate>false</LinksUpToDate>
  <CharactersWithSpaces>8720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FRAMING INSPECTION CHECKLIST</dc:title>
  <dc:creator>bturner</dc:creator>
  <cp:lastModifiedBy>Bryan Turner</cp:lastModifiedBy>
  <cp:revision>3</cp:revision>
  <dcterms:created xsi:type="dcterms:W3CDTF">2020-07-31T15:36:00Z</dcterms:created>
  <dcterms:modified xsi:type="dcterms:W3CDTF">2020-07-31T16:02:00Z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2015-02-23T00:00:00Z</vt:filetime>
  </property>
  <property fmtid="{D5CDD505-2E9C-101B-9397-08002B2CF9AE}" pid="3" name="Creator">
    <vt:lpwstr>PScript5.dll Version 5.2.2</vt:lpwstr>
  </property>
  <property fmtid="{D5CDD505-2E9C-101B-9397-08002B2CF9AE}" pid="4" name="LastSaved">
    <vt:filetime>2020-07-31T00:00:00Z</vt:filetime>
  </property>
</Properties>
</file>